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E5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35AEA6">
            <w:pPr>
              <w:adjustRightInd w:val="0"/>
              <w:snapToGrid w:val="0"/>
              <w:spacing w:line="360" w:lineRule="auto"/>
              <w:jc w:val="both"/>
              <w:rPr>
                <w:rFonts w:hint="eastAsia" w:ascii="宋体" w:hAnsi="宋体"/>
                <w:b/>
                <w:sz w:val="48"/>
                <w:szCs w:val="48"/>
              </w:rPr>
            </w:pPr>
          </w:p>
        </w:tc>
        <w:tc>
          <w:tcPr>
            <w:tcW w:w="2835" w:type="dxa"/>
            <w:vAlign w:val="center"/>
          </w:tcPr>
          <w:p w14:paraId="786AE8F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351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0CE8BA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7D1541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3D68573A">
            <w:pPr>
              <w:pStyle w:val="2"/>
              <w:rPr>
                <w:rFonts w:hint="default"/>
                <w:lang w:val="en-US" w:eastAsia="zh-CN"/>
              </w:rPr>
            </w:pPr>
            <w:r>
              <w:rPr>
                <w:rFonts w:hint="eastAsia" w:ascii="宋体" w:hAnsi="宋体"/>
                <w:b/>
                <w:sz w:val="24"/>
                <w:szCs w:val="24"/>
                <w:lang w:val="en-US" w:eastAsia="zh-CN"/>
              </w:rPr>
              <w:t>日期：</w:t>
            </w:r>
          </w:p>
        </w:tc>
      </w:tr>
      <w:tr w14:paraId="72F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E006C6">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4D2334EA">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4EA6060">
      <w:pPr>
        <w:pStyle w:val="2"/>
        <w:jc w:val="center"/>
        <w:rPr>
          <w:rFonts w:hint="eastAsia" w:ascii="宋体" w:hAnsi="宋体"/>
          <w:b/>
          <w:sz w:val="48"/>
          <w:szCs w:val="48"/>
        </w:rPr>
      </w:pPr>
    </w:p>
    <w:p w14:paraId="698CE49C">
      <w:pPr>
        <w:pStyle w:val="2"/>
        <w:jc w:val="center"/>
      </w:pPr>
      <w:r>
        <w:rPr>
          <w:rFonts w:hint="eastAsia" w:ascii="宋体" w:hAnsi="宋体"/>
          <w:b/>
          <w:sz w:val="48"/>
          <w:szCs w:val="48"/>
        </w:rPr>
        <w:t>濮阳县中医医院</w:t>
      </w:r>
    </w:p>
    <w:p w14:paraId="03A9F380">
      <w:pPr>
        <w:pStyle w:val="17"/>
        <w:widowControl/>
        <w:spacing w:line="500" w:lineRule="exact"/>
        <w:jc w:val="center"/>
        <w:rPr>
          <w:rFonts w:hint="eastAsia" w:ascii="宋体" w:hAnsi="宋体"/>
          <w:b/>
          <w:kern w:val="2"/>
          <w:sz w:val="48"/>
          <w:szCs w:val="48"/>
        </w:rPr>
      </w:pPr>
      <w:r>
        <w:rPr>
          <w:rFonts w:hint="eastAsia" w:ascii="宋体" w:hAnsi="宋体"/>
          <w:b/>
          <w:kern w:val="2"/>
          <w:sz w:val="48"/>
          <w:szCs w:val="48"/>
        </w:rPr>
        <w:t>老院区煎药房改造项目</w:t>
      </w:r>
    </w:p>
    <w:p w14:paraId="5CC3909E">
      <w:pPr>
        <w:pStyle w:val="17"/>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jc w:val="center"/>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28（三次）</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1</w:t>
      </w:r>
      <w:r>
        <w:rPr>
          <w:rFonts w:hint="eastAsia" w:ascii="宋体" w:hAnsi="宋体"/>
          <w:b/>
          <w:sz w:val="36"/>
          <w:szCs w:val="36"/>
        </w:rPr>
        <w:t>月</w:t>
      </w:r>
    </w:p>
    <w:p w14:paraId="705113C0">
      <w:pPr>
        <w:pStyle w:val="2"/>
      </w:pPr>
    </w:p>
    <w:p w14:paraId="716FA395">
      <w:pPr>
        <w:pStyle w:val="2"/>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5"/>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7"/>
        <w:widowControl/>
        <w:spacing w:line="500" w:lineRule="exact"/>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4D182428">
      <w:pPr>
        <w:pStyle w:val="17"/>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i w:val="0"/>
          <w:iCs w:val="0"/>
          <w:caps w:val="0"/>
          <w:color w:val="auto"/>
          <w:spacing w:val="0"/>
          <w:sz w:val="28"/>
          <w:szCs w:val="28"/>
          <w:lang w:val="en-US" w:eastAsia="zh-CN"/>
        </w:rPr>
        <w:t>濮阳县中医医院老院区煎药房改造项目</w:t>
      </w:r>
    </w:p>
    <w:p w14:paraId="322FDDC3">
      <w:pPr>
        <w:pStyle w:val="17"/>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28（三次）</w:t>
      </w:r>
    </w:p>
    <w:p w14:paraId="715B4366">
      <w:pPr>
        <w:pStyle w:val="17"/>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3802"/>
        <w:gridCol w:w="2252"/>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8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地点</w:t>
            </w:r>
          </w:p>
        </w:tc>
        <w:tc>
          <w:tcPr>
            <w:tcW w:w="22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濮阳县中医医院老院区煎药房改造项目</w:t>
            </w:r>
          </w:p>
        </w:tc>
        <w:tc>
          <w:tcPr>
            <w:tcW w:w="3802"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老院区煎药房</w:t>
            </w:r>
          </w:p>
        </w:tc>
        <w:tc>
          <w:tcPr>
            <w:tcW w:w="225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1.1855</w:t>
            </w:r>
          </w:p>
        </w:tc>
      </w:tr>
    </w:tbl>
    <w:p w14:paraId="71B4CFD1">
      <w:pPr>
        <w:pStyle w:val="17"/>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8"/>
      </w:pPr>
    </w:p>
    <w:p w14:paraId="27D35EE1">
      <w:pPr>
        <w:pStyle w:val="17"/>
        <w:widowControl/>
        <w:spacing w:line="360" w:lineRule="auto"/>
        <w:jc w:val="both"/>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三、招标公告发布地址</w:t>
      </w:r>
    </w:p>
    <w:p w14:paraId="72EBA85D">
      <w:pPr>
        <w:pStyle w:val="17"/>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四、获取招标文件</w:t>
      </w:r>
    </w:p>
    <w:p w14:paraId="0105FC5A">
      <w:pPr>
        <w:pStyle w:val="17"/>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7"/>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年</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30</w:t>
      </w:r>
      <w:r>
        <w:rPr>
          <w:rFonts w:hint="eastAsia" w:ascii="仿宋_GB2312" w:hAnsi="仿宋_GB2312" w:eastAsia="仿宋_GB2312" w:cs="仿宋_GB2312"/>
          <w:sz w:val="28"/>
          <w:szCs w:val="28"/>
          <w:lang w:bidi="ar"/>
        </w:rPr>
        <w:t>日15:00-15:30（北京时间）。</w:t>
      </w:r>
    </w:p>
    <w:p w14:paraId="5132E6AE">
      <w:pPr>
        <w:pStyle w:val="17"/>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7"/>
        <w:widowControl/>
        <w:shd w:val="clear" w:color="auto" w:fill="FFFFFF"/>
        <w:spacing w:line="555" w:lineRule="atLeast"/>
        <w:ind w:firstLine="6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7"/>
        <w:widowControl/>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五、开标时间及地点</w:t>
      </w:r>
    </w:p>
    <w:p w14:paraId="77A88EB8">
      <w:pPr>
        <w:pStyle w:val="17"/>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年</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30</w:t>
      </w:r>
      <w:r>
        <w:rPr>
          <w:rFonts w:hint="eastAsia" w:ascii="仿宋_GB2312" w:hAnsi="仿宋_GB2312" w:eastAsia="仿宋_GB2312" w:cs="仿宋_GB2312"/>
          <w:sz w:val="28"/>
          <w:szCs w:val="28"/>
          <w:lang w:bidi="ar"/>
        </w:rPr>
        <w:t>日15：30分（北京时间）</w:t>
      </w:r>
    </w:p>
    <w:p w14:paraId="187817D1">
      <w:pPr>
        <w:pStyle w:val="17"/>
        <w:widowControl/>
        <w:shd w:val="clear" w:color="auto" w:fill="FFFFFF"/>
        <w:spacing w:line="555" w:lineRule="atLeast"/>
        <w:ind w:firstLine="560" w:firstLineChars="200"/>
        <w:rPr>
          <w:rStyle w:val="23"/>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7"/>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5"/>
          <w:rFonts w:hint="eastAsia" w:ascii="仿宋_GB2312" w:hAnsi="仿宋_GB2312" w:eastAsia="仿宋_GB2312" w:cs="仿宋_GB2312"/>
          <w:kern w:val="0"/>
          <w:sz w:val="28"/>
          <w:szCs w:val="28"/>
          <w:lang w:bidi="ar"/>
        </w:rPr>
        <w:t>pyxzyyzbb@126.com</w:t>
      </w:r>
      <w:r>
        <w:rPr>
          <w:rStyle w:val="25"/>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7"/>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7"/>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7"/>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6"/>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8"/>
        <w:rPr>
          <w:b/>
          <w:sz w:val="36"/>
          <w:szCs w:val="36"/>
        </w:rPr>
      </w:pPr>
    </w:p>
    <w:p w14:paraId="3DE5A12D">
      <w:pPr>
        <w:pStyle w:val="28"/>
        <w:rPr>
          <w:b/>
          <w:sz w:val="36"/>
          <w:szCs w:val="36"/>
        </w:rPr>
      </w:pPr>
    </w:p>
    <w:p w14:paraId="2D65089A">
      <w:pPr>
        <w:pStyle w:val="28"/>
        <w:rPr>
          <w:b/>
          <w:sz w:val="36"/>
          <w:szCs w:val="36"/>
        </w:rPr>
      </w:pPr>
    </w:p>
    <w:p w14:paraId="1807B9D7">
      <w:pPr>
        <w:pStyle w:val="28"/>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512B5DB2">
      <w:pPr>
        <w:pStyle w:val="6"/>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7"/>
              <w:widowControl/>
              <w:spacing w:line="360" w:lineRule="auto"/>
              <w:rPr>
                <w:rFonts w:hint="default" w:ascii="仿宋" w:hAnsi="仿宋" w:eastAsia="仿宋"/>
                <w:lang w:val="en-US" w:eastAsia="zh-CN"/>
              </w:rPr>
            </w:pPr>
            <w:r>
              <w:rPr>
                <w:rFonts w:hint="eastAsia" w:ascii="仿宋" w:hAnsi="仿宋" w:eastAsia="仿宋"/>
              </w:rPr>
              <w:t>项目名称</w:t>
            </w:r>
            <w:r>
              <w:rPr>
                <w:rFonts w:hint="eastAsia" w:ascii="仿宋" w:hAnsi="仿宋" w:eastAsia="仿宋" w:cs="Times New Roman"/>
              </w:rPr>
              <w:t>：</w:t>
            </w:r>
            <w:r>
              <w:rPr>
                <w:rFonts w:hint="eastAsia" w:ascii="仿宋" w:hAnsi="仿宋" w:eastAsia="仿宋" w:cs="Times New Roman"/>
                <w:lang w:val="en-US" w:eastAsia="zh-CN"/>
              </w:rPr>
              <w:t>老院区煎药房改造项目</w:t>
            </w:r>
            <w:r>
              <w:rPr>
                <w:rFonts w:hint="eastAsia" w:ascii="仿宋" w:hAnsi="仿宋" w:eastAsia="仿宋"/>
              </w:rPr>
              <w:br w:type="textWrapping"/>
            </w:r>
            <w:r>
              <w:rPr>
                <w:rFonts w:hint="eastAsia" w:ascii="仿宋" w:hAnsi="仿宋" w:eastAsia="仿宋"/>
              </w:rPr>
              <w:t>项目编号：PXZYJZ2025-</w:t>
            </w:r>
            <w:r>
              <w:rPr>
                <w:rFonts w:hint="eastAsia" w:ascii="仿宋" w:hAnsi="仿宋" w:eastAsia="仿宋"/>
                <w:lang w:val="en-US" w:eastAsia="zh-CN"/>
              </w:rPr>
              <w:t>28（三次）</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30</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30</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11855</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val="en-US" w:eastAsia="zh-CN"/>
              </w:rPr>
              <w:t>验收合格后一次性付清。</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lang w:val="en-US" w:eastAsia="zh-CN"/>
              </w:rPr>
              <w:t>工期</w:t>
            </w:r>
            <w:r>
              <w:rPr>
                <w:rFonts w:hint="eastAsia" w:ascii="仿宋" w:hAnsi="仿宋" w:eastAsia="仿宋"/>
                <w:color w:val="FF0000"/>
                <w:sz w:val="24"/>
              </w:rPr>
              <w:t>：</w:t>
            </w:r>
            <w:r>
              <w:rPr>
                <w:rFonts w:hint="eastAsia" w:ascii="仿宋" w:hAnsi="仿宋" w:eastAsia="仿宋"/>
                <w:color w:val="FF0000"/>
                <w:sz w:val="24"/>
                <w:lang w:val="en-US" w:eastAsia="zh-CN"/>
              </w:rPr>
              <w:t>10天。</w:t>
            </w:r>
          </w:p>
        </w:tc>
      </w:tr>
    </w:tbl>
    <w:p w14:paraId="1009BC1B">
      <w:pPr>
        <w:jc w:val="center"/>
        <w:rPr>
          <w:rFonts w:hint="eastAsia"/>
          <w:b/>
          <w:sz w:val="36"/>
          <w:szCs w:val="36"/>
        </w:rPr>
      </w:pPr>
    </w:p>
    <w:p w14:paraId="5C7C65B9">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8"/>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2"/>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6920EB37">
      <w:pPr>
        <w:jc w:val="center"/>
        <w:rPr>
          <w:b/>
          <w:sz w:val="36"/>
          <w:szCs w:val="36"/>
        </w:rPr>
      </w:pPr>
      <w:r>
        <w:rPr>
          <w:rFonts w:hint="eastAsia"/>
          <w:b/>
          <w:sz w:val="36"/>
          <w:szCs w:val="36"/>
        </w:rPr>
        <w:t>三、服务标准及要求</w:t>
      </w:r>
    </w:p>
    <w:p w14:paraId="35E8BC2A">
      <w:pPr>
        <w:pStyle w:val="19"/>
        <w:ind w:left="0" w:leftChars="0" w:firstLine="640" w:firstLineChars="200"/>
        <w:rPr>
          <w:rFonts w:hint="eastAsia" w:cs="Times New Roman"/>
          <w:b w:val="0"/>
          <w:bCs/>
          <w:kern w:val="2"/>
          <w:sz w:val="32"/>
          <w:szCs w:val="32"/>
          <w:lang w:val="en-US" w:eastAsia="zh-CN" w:bidi="ar-SA"/>
        </w:rPr>
      </w:pPr>
      <w:r>
        <w:rPr>
          <w:rFonts w:hint="eastAsia" w:ascii="Times New Roman" w:hAnsi="Times New Roman" w:eastAsia="宋体" w:cs="Times New Roman"/>
          <w:b w:val="0"/>
          <w:bCs/>
          <w:kern w:val="2"/>
          <w:sz w:val="32"/>
          <w:szCs w:val="32"/>
          <w:lang w:val="en-US" w:eastAsia="zh-CN" w:bidi="ar-SA"/>
        </w:rPr>
        <w:t>服从甲方现场人员管理，做好安全防护，对老院区</w:t>
      </w:r>
      <w:r>
        <w:rPr>
          <w:rFonts w:hint="eastAsia" w:cs="Times New Roman"/>
          <w:b w:val="0"/>
          <w:bCs/>
          <w:kern w:val="2"/>
          <w:sz w:val="32"/>
          <w:szCs w:val="32"/>
          <w:lang w:val="en-US" w:eastAsia="zh-CN" w:bidi="ar-SA"/>
        </w:rPr>
        <w:t>煎药房进行</w:t>
      </w:r>
      <w:r>
        <w:rPr>
          <w:rFonts w:hint="eastAsia" w:ascii="Times New Roman" w:hAnsi="Times New Roman" w:eastAsia="宋体" w:cs="Times New Roman"/>
          <w:b w:val="0"/>
          <w:bCs/>
          <w:kern w:val="2"/>
          <w:sz w:val="32"/>
          <w:szCs w:val="32"/>
          <w:lang w:val="en-US" w:eastAsia="zh-CN" w:bidi="ar-SA"/>
        </w:rPr>
        <w:t>改造</w:t>
      </w:r>
      <w:r>
        <w:rPr>
          <w:rFonts w:hint="eastAsia" w:cs="Times New Roman"/>
          <w:b w:val="0"/>
          <w:bCs/>
          <w:kern w:val="2"/>
          <w:sz w:val="32"/>
          <w:szCs w:val="32"/>
          <w:lang w:val="en-US" w:eastAsia="zh-CN" w:bidi="ar-SA"/>
        </w:rPr>
        <w:t>。</w:t>
      </w:r>
    </w:p>
    <w:p w14:paraId="7FCAE4DD">
      <w:pPr>
        <w:pStyle w:val="6"/>
        <w:ind w:left="0" w:leftChars="0" w:firstLine="0" w:firstLineChars="0"/>
        <w:rPr>
          <w:rFonts w:hint="eastAsia" w:cs="Times New Roman"/>
          <w:b w:val="0"/>
          <w:bCs/>
          <w:kern w:val="2"/>
          <w:sz w:val="32"/>
          <w:szCs w:val="32"/>
          <w:lang w:val="en-US" w:eastAsia="zh-CN" w:bidi="ar-SA"/>
        </w:rPr>
      </w:pPr>
      <w:r>
        <w:rPr>
          <w:rFonts w:hint="eastAsia" w:cs="Times New Roman"/>
          <w:b/>
          <w:bCs w:val="0"/>
          <w:kern w:val="2"/>
          <w:sz w:val="32"/>
          <w:szCs w:val="32"/>
          <w:lang w:val="en-US" w:eastAsia="zh-CN" w:bidi="ar-SA"/>
        </w:rPr>
        <w:t>位置</w:t>
      </w:r>
      <w:r>
        <w:rPr>
          <w:rFonts w:hint="eastAsia" w:cs="Times New Roman"/>
          <w:b w:val="0"/>
          <w:bCs/>
          <w:kern w:val="2"/>
          <w:sz w:val="32"/>
          <w:szCs w:val="32"/>
          <w:lang w:val="en-US" w:eastAsia="zh-CN" w:bidi="ar-SA"/>
        </w:rPr>
        <w:t>：老院区煎药房。</w:t>
      </w:r>
    </w:p>
    <w:p w14:paraId="685DA92D">
      <w:pPr>
        <w:pStyle w:val="19"/>
        <w:ind w:left="0" w:leftChars="0" w:firstLine="0" w:firstLineChars="0"/>
        <w:rPr>
          <w:rFonts w:hint="eastAsia" w:ascii="Times New Roman" w:hAnsi="Times New Roman" w:eastAsia="宋体" w:cs="Times New Roman"/>
          <w:b/>
          <w:bCs w:val="0"/>
          <w:kern w:val="2"/>
          <w:sz w:val="32"/>
          <w:szCs w:val="32"/>
          <w:lang w:val="en-US" w:eastAsia="zh-CN" w:bidi="ar-SA"/>
        </w:rPr>
      </w:pPr>
      <w:r>
        <w:rPr>
          <w:rFonts w:hint="eastAsia" w:ascii="Times New Roman" w:hAnsi="Times New Roman" w:eastAsia="宋体" w:cs="Times New Roman"/>
          <w:b/>
          <w:bCs w:val="0"/>
          <w:kern w:val="2"/>
          <w:sz w:val="32"/>
          <w:szCs w:val="32"/>
          <w:lang w:val="en-US" w:eastAsia="zh-CN" w:bidi="ar-SA"/>
        </w:rPr>
        <w:t>具体施工内容：</w:t>
      </w:r>
    </w:p>
    <w:p w14:paraId="3329DC43">
      <w:pPr>
        <w:pStyle w:val="6"/>
        <w:numPr>
          <w:ilvl w:val="0"/>
          <w:numId w:val="2"/>
        </w:numPr>
        <w:rPr>
          <w:rFonts w:hint="eastAsia" w:ascii="Times New Roman" w:hAnsi="Times New Roman" w:cs="Times New Roman"/>
          <w:b w:val="0"/>
          <w:bCs/>
          <w:kern w:val="2"/>
          <w:sz w:val="32"/>
          <w:szCs w:val="32"/>
          <w:lang w:val="en-US" w:eastAsia="zh-CN" w:bidi="ar-SA"/>
        </w:rPr>
      </w:pPr>
      <w:r>
        <w:rPr>
          <w:rFonts w:hint="eastAsia" w:ascii="Times New Roman" w:hAnsi="Times New Roman" w:cs="Times New Roman"/>
          <w:b w:val="0"/>
          <w:bCs/>
          <w:kern w:val="2"/>
          <w:sz w:val="32"/>
          <w:szCs w:val="32"/>
          <w:lang w:val="en-US" w:eastAsia="zh-CN" w:bidi="ar-SA"/>
        </w:rPr>
        <w:t>墙面铺设扣板。</w:t>
      </w:r>
    </w:p>
    <w:p w14:paraId="6658702F">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cs="Times New Roman"/>
          <w:b w:val="0"/>
          <w:bCs/>
          <w:kern w:val="2"/>
          <w:sz w:val="32"/>
          <w:szCs w:val="32"/>
          <w:lang w:val="en-US" w:eastAsia="zh-CN" w:bidi="ar-SA"/>
        </w:rPr>
        <w:t>对地板进行地板砖铺设。</w:t>
      </w:r>
    </w:p>
    <w:p w14:paraId="3296D925">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cs="Times New Roman"/>
          <w:b w:val="0"/>
          <w:bCs/>
          <w:kern w:val="2"/>
          <w:sz w:val="32"/>
          <w:szCs w:val="32"/>
          <w:lang w:val="en-US" w:eastAsia="zh-CN" w:bidi="ar-SA"/>
        </w:rPr>
        <w:t>进行踢脚线粘贴。</w:t>
      </w:r>
    </w:p>
    <w:p w14:paraId="15EE83B4">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cs="Times New Roman"/>
          <w:b w:val="0"/>
          <w:bCs/>
          <w:kern w:val="2"/>
          <w:sz w:val="32"/>
          <w:szCs w:val="32"/>
          <w:lang w:val="en-US" w:eastAsia="zh-CN" w:bidi="ar-SA"/>
        </w:rPr>
        <w:t>对水电线路进行改造。</w:t>
      </w:r>
    </w:p>
    <w:p w14:paraId="6FA33FF9">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cs="Times New Roman"/>
          <w:b w:val="0"/>
          <w:bCs/>
          <w:kern w:val="2"/>
          <w:sz w:val="32"/>
          <w:szCs w:val="32"/>
          <w:lang w:val="en-US" w:eastAsia="zh-CN" w:bidi="ar-SA"/>
        </w:rPr>
        <w:t>对外墙进行粉刷墙漆。</w:t>
      </w:r>
    </w:p>
    <w:p w14:paraId="5F66546B">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eastAsia="宋体" w:cs="Times New Roman"/>
          <w:b w:val="0"/>
          <w:bCs/>
          <w:kern w:val="2"/>
          <w:sz w:val="32"/>
          <w:szCs w:val="32"/>
          <w:lang w:val="en-US" w:eastAsia="zh-CN" w:bidi="ar-SA"/>
        </w:rPr>
        <w:t>施工所用所有产品</w:t>
      </w:r>
      <w:r>
        <w:rPr>
          <w:rFonts w:hint="eastAsia" w:ascii="Times New Roman" w:hAnsi="Times New Roman" w:cs="Times New Roman"/>
          <w:b w:val="0"/>
          <w:bCs/>
          <w:kern w:val="2"/>
          <w:sz w:val="32"/>
          <w:szCs w:val="32"/>
          <w:lang w:val="en-US" w:eastAsia="zh-CN" w:bidi="ar-SA"/>
        </w:rPr>
        <w:t>需</w:t>
      </w:r>
      <w:r>
        <w:rPr>
          <w:rFonts w:hint="eastAsia" w:ascii="Times New Roman" w:hAnsi="Times New Roman" w:eastAsia="宋体" w:cs="Times New Roman"/>
          <w:b w:val="0"/>
          <w:bCs/>
          <w:kern w:val="2"/>
          <w:sz w:val="32"/>
          <w:szCs w:val="32"/>
          <w:lang w:val="en-US" w:eastAsia="zh-CN" w:bidi="ar-SA"/>
        </w:rPr>
        <w:t>具有产品合格证书。</w:t>
      </w:r>
    </w:p>
    <w:p w14:paraId="7628684A">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eastAsia="宋体" w:cs="Times New Roman"/>
          <w:b w:val="0"/>
          <w:bCs/>
          <w:kern w:val="2"/>
          <w:sz w:val="32"/>
          <w:szCs w:val="32"/>
          <w:lang w:val="en-US" w:eastAsia="zh-CN" w:bidi="ar-SA"/>
        </w:rPr>
        <w:t>建筑垃圾倒运及外运弃土场由乙方自行解决等。</w:t>
      </w:r>
    </w:p>
    <w:p w14:paraId="3C38DFFE">
      <w:pPr>
        <w:pStyle w:val="6"/>
        <w:numPr>
          <w:ilvl w:val="0"/>
          <w:numId w:val="2"/>
        </w:numPr>
        <w:rPr>
          <w:rFonts w:hint="default" w:ascii="Times New Roman" w:hAnsi="Times New Roman" w:cs="Times New Roman"/>
          <w:b w:val="0"/>
          <w:bCs/>
          <w:kern w:val="2"/>
          <w:sz w:val="32"/>
          <w:szCs w:val="32"/>
          <w:lang w:val="en-US" w:eastAsia="zh-CN" w:bidi="ar-SA"/>
        </w:rPr>
      </w:pPr>
      <w:r>
        <w:rPr>
          <w:rFonts w:hint="eastAsia" w:ascii="Times New Roman" w:hAnsi="Times New Roman" w:eastAsia="宋体" w:cs="Times New Roman"/>
          <w:b w:val="0"/>
          <w:bCs/>
          <w:kern w:val="2"/>
          <w:sz w:val="32"/>
          <w:szCs w:val="32"/>
          <w:lang w:val="en-US" w:eastAsia="zh-CN" w:bidi="ar-SA"/>
        </w:rPr>
        <w:t>做好现场成品保护，按室内装饰装修规范进行施工等。</w:t>
      </w:r>
    </w:p>
    <w:p w14:paraId="165EF662">
      <w:pPr>
        <w:pStyle w:val="6"/>
        <w:numPr>
          <w:ilvl w:val="0"/>
          <w:numId w:val="0"/>
        </w:numPr>
        <w:rPr>
          <w:rFonts w:hint="default" w:ascii="Times New Roman" w:hAnsi="Times New Roman" w:cs="Times New Roman"/>
          <w:b w:val="0"/>
          <w:bCs/>
          <w:kern w:val="2"/>
          <w:sz w:val="32"/>
          <w:szCs w:val="32"/>
          <w:lang w:val="en-US" w:eastAsia="zh-CN" w:bidi="ar-SA"/>
        </w:rPr>
      </w:pPr>
      <w:r>
        <w:rPr>
          <w:rFonts w:hint="eastAsia" w:ascii="Times New Roman" w:hAnsi="Times New Roman" w:cs="Times New Roman"/>
          <w:b/>
          <w:bCs w:val="0"/>
          <w:kern w:val="2"/>
          <w:sz w:val="32"/>
          <w:szCs w:val="32"/>
          <w:lang w:val="en-US" w:eastAsia="zh-CN" w:bidi="ar-SA"/>
        </w:rPr>
        <w:t>煎药室工程量参数：</w:t>
      </w:r>
      <w:r>
        <w:rPr>
          <w:rFonts w:hint="eastAsia" w:ascii="Times New Roman" w:hAnsi="Times New Roman" w:eastAsia="宋体" w:cs="Times New Roman"/>
          <w:b w:val="0"/>
          <w:bCs/>
          <w:kern w:val="2"/>
          <w:sz w:val="32"/>
          <w:szCs w:val="32"/>
          <w:lang w:val="en-US" w:eastAsia="zh-CN" w:bidi="ar-SA"/>
        </w:rPr>
        <w:br w:type="textWrapping"/>
      </w:r>
    </w:p>
    <w:tbl>
      <w:tblPr>
        <w:tblStyle w:val="42"/>
        <w:tblW w:w="7847"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
        <w:gridCol w:w="1448"/>
        <w:gridCol w:w="2418"/>
        <w:gridCol w:w="1258"/>
        <w:gridCol w:w="1903"/>
      </w:tblGrid>
      <w:tr w14:paraId="2FDC5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20" w:type="dxa"/>
            <w:vMerge w:val="restart"/>
            <w:tcBorders>
              <w:top w:val="single" w:color="000000" w:sz="8" w:space="0"/>
              <w:left w:val="single" w:color="000000" w:sz="8" w:space="0"/>
              <w:bottom w:val="nil"/>
            </w:tcBorders>
            <w:vAlign w:val="center"/>
          </w:tcPr>
          <w:p w14:paraId="0D372CB4">
            <w:pPr>
              <w:pStyle w:val="41"/>
              <w:spacing w:before="55" w:line="232" w:lineRule="auto"/>
              <w:jc w:val="center"/>
              <w:rPr>
                <w:rFonts w:ascii="宋体" w:hAnsi="宋体" w:eastAsia="宋体" w:cs="宋体"/>
                <w:spacing w:val="5"/>
                <w:kern w:val="2"/>
                <w:sz w:val="21"/>
                <w:szCs w:val="21"/>
                <w:lang w:val="en-US" w:eastAsia="en-US" w:bidi="ar-SA"/>
              </w:rPr>
            </w:pPr>
            <w:r>
              <w:rPr>
                <w:rFonts w:ascii="宋体" w:hAnsi="宋体" w:eastAsia="宋体" w:cs="宋体"/>
                <w:spacing w:val="5"/>
                <w:kern w:val="2"/>
                <w:sz w:val="21"/>
                <w:szCs w:val="21"/>
                <w:lang w:val="en-US" w:eastAsia="en-US" w:bidi="ar-SA"/>
              </w:rPr>
              <w:t>序号</w:t>
            </w:r>
          </w:p>
        </w:tc>
        <w:tc>
          <w:tcPr>
            <w:tcW w:w="1448" w:type="dxa"/>
            <w:vMerge w:val="restart"/>
            <w:tcBorders>
              <w:top w:val="single" w:color="000000" w:sz="2" w:space="0"/>
              <w:bottom w:val="nil"/>
            </w:tcBorders>
            <w:vAlign w:val="center"/>
          </w:tcPr>
          <w:p w14:paraId="14CDD2BD">
            <w:pPr>
              <w:pStyle w:val="41"/>
              <w:spacing w:before="56" w:line="231" w:lineRule="auto"/>
              <w:jc w:val="center"/>
              <w:rPr>
                <w:rFonts w:ascii="宋体" w:hAnsi="宋体" w:eastAsia="宋体" w:cs="宋体"/>
                <w:spacing w:val="5"/>
                <w:kern w:val="2"/>
                <w:sz w:val="21"/>
                <w:szCs w:val="21"/>
                <w:lang w:val="en-US" w:eastAsia="en-US" w:bidi="ar-SA"/>
              </w:rPr>
            </w:pPr>
            <w:r>
              <w:rPr>
                <w:rFonts w:ascii="宋体" w:hAnsi="宋体" w:eastAsia="宋体" w:cs="宋体"/>
                <w:spacing w:val="5"/>
                <w:kern w:val="2"/>
                <w:sz w:val="21"/>
                <w:szCs w:val="21"/>
                <w:lang w:val="en-US" w:eastAsia="en-US" w:bidi="ar-SA"/>
              </w:rPr>
              <w:t>项目名称</w:t>
            </w:r>
          </w:p>
        </w:tc>
        <w:tc>
          <w:tcPr>
            <w:tcW w:w="2418" w:type="dxa"/>
            <w:vMerge w:val="restart"/>
            <w:tcBorders>
              <w:top w:val="single" w:color="000000" w:sz="8" w:space="0"/>
              <w:bottom w:val="nil"/>
            </w:tcBorders>
            <w:vAlign w:val="center"/>
          </w:tcPr>
          <w:p w14:paraId="07542C9E">
            <w:pPr>
              <w:pStyle w:val="41"/>
              <w:spacing w:before="55" w:line="230" w:lineRule="auto"/>
              <w:jc w:val="center"/>
              <w:rPr>
                <w:rFonts w:ascii="宋体" w:hAnsi="宋体" w:eastAsia="宋体" w:cs="宋体"/>
                <w:spacing w:val="5"/>
                <w:kern w:val="2"/>
                <w:sz w:val="21"/>
                <w:szCs w:val="21"/>
                <w:lang w:val="en-US" w:eastAsia="en-US" w:bidi="ar-SA"/>
              </w:rPr>
            </w:pPr>
            <w:r>
              <w:rPr>
                <w:rFonts w:ascii="宋体" w:hAnsi="宋体" w:eastAsia="宋体" w:cs="宋体"/>
                <w:spacing w:val="5"/>
                <w:kern w:val="2"/>
                <w:sz w:val="21"/>
                <w:szCs w:val="21"/>
                <w:lang w:val="en-US" w:eastAsia="en-US" w:bidi="ar-SA"/>
              </w:rPr>
              <w:t>项目特征描述</w:t>
            </w:r>
          </w:p>
        </w:tc>
        <w:tc>
          <w:tcPr>
            <w:tcW w:w="1258" w:type="dxa"/>
            <w:vMerge w:val="restart"/>
            <w:tcBorders>
              <w:top w:val="single" w:color="000000" w:sz="2" w:space="0"/>
              <w:bottom w:val="nil"/>
            </w:tcBorders>
            <w:vAlign w:val="center"/>
          </w:tcPr>
          <w:p w14:paraId="675B1BB8">
            <w:pPr>
              <w:pStyle w:val="41"/>
              <w:spacing w:before="286" w:line="214" w:lineRule="auto"/>
              <w:ind w:right="79"/>
              <w:jc w:val="center"/>
              <w:rPr>
                <w:rFonts w:ascii="宋体" w:hAnsi="宋体" w:eastAsia="宋体" w:cs="宋体"/>
                <w:spacing w:val="5"/>
                <w:kern w:val="2"/>
                <w:sz w:val="21"/>
                <w:szCs w:val="21"/>
                <w:lang w:val="en-US" w:eastAsia="en-US" w:bidi="ar-SA"/>
              </w:rPr>
            </w:pPr>
            <w:r>
              <w:rPr>
                <w:rFonts w:ascii="宋体" w:hAnsi="宋体" w:eastAsia="宋体" w:cs="宋体"/>
                <w:spacing w:val="5"/>
                <w:kern w:val="2"/>
                <w:sz w:val="21"/>
                <w:szCs w:val="21"/>
                <w:lang w:val="en-US" w:eastAsia="en-US" w:bidi="ar-SA"/>
              </w:rPr>
              <w:t>计量单位</w:t>
            </w:r>
          </w:p>
        </w:tc>
        <w:tc>
          <w:tcPr>
            <w:tcW w:w="1903" w:type="dxa"/>
            <w:vMerge w:val="restart"/>
            <w:tcBorders>
              <w:top w:val="single" w:color="000000" w:sz="2" w:space="0"/>
              <w:bottom w:val="nil"/>
            </w:tcBorders>
            <w:vAlign w:val="center"/>
          </w:tcPr>
          <w:p w14:paraId="06812AD3">
            <w:pPr>
              <w:pStyle w:val="41"/>
              <w:spacing w:before="56" w:line="231" w:lineRule="auto"/>
              <w:jc w:val="center"/>
              <w:rPr>
                <w:rFonts w:ascii="宋体" w:hAnsi="宋体" w:eastAsia="宋体" w:cs="宋体"/>
                <w:spacing w:val="5"/>
                <w:kern w:val="2"/>
                <w:sz w:val="21"/>
                <w:szCs w:val="21"/>
                <w:lang w:val="en-US" w:eastAsia="en-US" w:bidi="ar-SA"/>
              </w:rPr>
            </w:pPr>
            <w:r>
              <w:rPr>
                <w:rFonts w:ascii="宋体" w:hAnsi="宋体" w:eastAsia="宋体" w:cs="宋体"/>
                <w:spacing w:val="5"/>
                <w:kern w:val="2"/>
                <w:sz w:val="21"/>
                <w:szCs w:val="21"/>
                <w:lang w:val="en-US" w:eastAsia="en-US" w:bidi="ar-SA"/>
              </w:rPr>
              <w:t>工程量</w:t>
            </w:r>
          </w:p>
        </w:tc>
      </w:tr>
      <w:tr w14:paraId="63848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20" w:type="dxa"/>
            <w:vMerge w:val="continue"/>
            <w:tcBorders>
              <w:top w:val="nil"/>
              <w:left w:val="single" w:color="000000" w:sz="8" w:space="0"/>
              <w:bottom w:val="nil"/>
            </w:tcBorders>
            <w:vAlign w:val="top"/>
          </w:tcPr>
          <w:p w14:paraId="1524EEBB">
            <w:pPr>
              <w:rPr>
                <w:rFonts w:ascii="Arial"/>
                <w:sz w:val="21"/>
              </w:rPr>
            </w:pPr>
          </w:p>
        </w:tc>
        <w:tc>
          <w:tcPr>
            <w:tcW w:w="1448" w:type="dxa"/>
            <w:vMerge w:val="continue"/>
            <w:tcBorders>
              <w:top w:val="nil"/>
              <w:bottom w:val="nil"/>
            </w:tcBorders>
            <w:vAlign w:val="top"/>
          </w:tcPr>
          <w:p w14:paraId="014C6856">
            <w:pPr>
              <w:rPr>
                <w:rFonts w:ascii="Arial"/>
                <w:sz w:val="21"/>
              </w:rPr>
            </w:pPr>
          </w:p>
        </w:tc>
        <w:tc>
          <w:tcPr>
            <w:tcW w:w="2418" w:type="dxa"/>
            <w:vMerge w:val="continue"/>
            <w:tcBorders>
              <w:top w:val="nil"/>
              <w:bottom w:val="nil"/>
            </w:tcBorders>
            <w:vAlign w:val="top"/>
          </w:tcPr>
          <w:p w14:paraId="6242ADC5">
            <w:pPr>
              <w:rPr>
                <w:rFonts w:ascii="Arial"/>
                <w:sz w:val="21"/>
              </w:rPr>
            </w:pPr>
          </w:p>
        </w:tc>
        <w:tc>
          <w:tcPr>
            <w:tcW w:w="1258" w:type="dxa"/>
            <w:vMerge w:val="continue"/>
            <w:tcBorders>
              <w:top w:val="nil"/>
              <w:bottom w:val="nil"/>
            </w:tcBorders>
            <w:vAlign w:val="top"/>
          </w:tcPr>
          <w:p w14:paraId="0BFA3B10">
            <w:pPr>
              <w:rPr>
                <w:rFonts w:ascii="Arial"/>
                <w:sz w:val="21"/>
              </w:rPr>
            </w:pPr>
          </w:p>
        </w:tc>
        <w:tc>
          <w:tcPr>
            <w:tcW w:w="1903" w:type="dxa"/>
            <w:vMerge w:val="continue"/>
            <w:tcBorders>
              <w:top w:val="nil"/>
              <w:bottom w:val="nil"/>
            </w:tcBorders>
            <w:vAlign w:val="top"/>
          </w:tcPr>
          <w:p w14:paraId="2300B5F4">
            <w:pPr>
              <w:rPr>
                <w:rFonts w:ascii="Arial"/>
                <w:sz w:val="21"/>
              </w:rPr>
            </w:pPr>
          </w:p>
        </w:tc>
      </w:tr>
      <w:tr w14:paraId="7697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20" w:type="dxa"/>
            <w:vMerge w:val="continue"/>
            <w:tcBorders>
              <w:top w:val="nil"/>
              <w:left w:val="single" w:color="000000" w:sz="8" w:space="0"/>
            </w:tcBorders>
            <w:vAlign w:val="top"/>
          </w:tcPr>
          <w:p w14:paraId="427614BE">
            <w:pPr>
              <w:rPr>
                <w:rFonts w:ascii="Arial"/>
                <w:sz w:val="21"/>
              </w:rPr>
            </w:pPr>
          </w:p>
        </w:tc>
        <w:tc>
          <w:tcPr>
            <w:tcW w:w="1448" w:type="dxa"/>
            <w:vMerge w:val="continue"/>
            <w:tcBorders>
              <w:top w:val="nil"/>
            </w:tcBorders>
            <w:vAlign w:val="top"/>
          </w:tcPr>
          <w:p w14:paraId="72F0BAED">
            <w:pPr>
              <w:rPr>
                <w:rFonts w:ascii="Arial"/>
                <w:sz w:val="21"/>
              </w:rPr>
            </w:pPr>
          </w:p>
        </w:tc>
        <w:tc>
          <w:tcPr>
            <w:tcW w:w="2418" w:type="dxa"/>
            <w:vMerge w:val="continue"/>
            <w:tcBorders>
              <w:top w:val="nil"/>
            </w:tcBorders>
            <w:vAlign w:val="top"/>
          </w:tcPr>
          <w:p w14:paraId="6D9B3453">
            <w:pPr>
              <w:rPr>
                <w:rFonts w:ascii="Arial"/>
                <w:sz w:val="21"/>
              </w:rPr>
            </w:pPr>
          </w:p>
        </w:tc>
        <w:tc>
          <w:tcPr>
            <w:tcW w:w="1258" w:type="dxa"/>
            <w:vMerge w:val="continue"/>
            <w:tcBorders>
              <w:top w:val="nil"/>
            </w:tcBorders>
            <w:vAlign w:val="top"/>
          </w:tcPr>
          <w:p w14:paraId="707A4EF4">
            <w:pPr>
              <w:rPr>
                <w:rFonts w:ascii="Arial"/>
                <w:sz w:val="21"/>
              </w:rPr>
            </w:pPr>
          </w:p>
        </w:tc>
        <w:tc>
          <w:tcPr>
            <w:tcW w:w="1903" w:type="dxa"/>
            <w:vMerge w:val="continue"/>
            <w:tcBorders>
              <w:top w:val="nil"/>
            </w:tcBorders>
            <w:vAlign w:val="top"/>
          </w:tcPr>
          <w:p w14:paraId="6EEB5BBB">
            <w:pPr>
              <w:rPr>
                <w:rFonts w:ascii="Arial"/>
                <w:sz w:val="21"/>
              </w:rPr>
            </w:pPr>
          </w:p>
        </w:tc>
      </w:tr>
      <w:tr w14:paraId="2981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7" w:hRule="atLeast"/>
        </w:trPr>
        <w:tc>
          <w:tcPr>
            <w:tcW w:w="820" w:type="dxa"/>
            <w:tcBorders>
              <w:left w:val="single" w:color="000000" w:sz="8" w:space="0"/>
            </w:tcBorders>
            <w:vAlign w:val="center"/>
          </w:tcPr>
          <w:p w14:paraId="760BC0F8">
            <w:pPr>
              <w:pStyle w:val="41"/>
              <w:spacing w:before="56" w:line="189" w:lineRule="auto"/>
              <w:jc w:val="center"/>
              <w:rPr>
                <w:rFonts w:hint="eastAsia" w:eastAsia="宋体"/>
                <w:sz w:val="21"/>
                <w:szCs w:val="21"/>
                <w:lang w:val="en-US" w:eastAsia="zh-CN"/>
              </w:rPr>
            </w:pPr>
            <w:r>
              <w:rPr>
                <w:rFonts w:hint="eastAsia"/>
                <w:sz w:val="21"/>
                <w:szCs w:val="21"/>
                <w:lang w:val="en-US" w:eastAsia="zh-CN"/>
              </w:rPr>
              <w:t>1</w:t>
            </w:r>
          </w:p>
        </w:tc>
        <w:tc>
          <w:tcPr>
            <w:tcW w:w="1448" w:type="dxa"/>
            <w:vAlign w:val="center"/>
          </w:tcPr>
          <w:p w14:paraId="5A71529F">
            <w:pPr>
              <w:pStyle w:val="41"/>
              <w:spacing w:before="55" w:line="230" w:lineRule="auto"/>
              <w:ind w:left="43"/>
              <w:jc w:val="center"/>
              <w:rPr>
                <w:rFonts w:hint="default" w:eastAsia="宋体"/>
                <w:sz w:val="21"/>
                <w:szCs w:val="21"/>
                <w:lang w:val="en-US" w:eastAsia="zh-CN"/>
              </w:rPr>
            </w:pPr>
            <w:r>
              <w:rPr>
                <w:rFonts w:hint="eastAsia"/>
                <w:sz w:val="21"/>
                <w:szCs w:val="21"/>
                <w:lang w:val="en-US" w:eastAsia="zh-CN"/>
              </w:rPr>
              <w:t>墙面扣板</w:t>
            </w:r>
          </w:p>
        </w:tc>
        <w:tc>
          <w:tcPr>
            <w:tcW w:w="2418" w:type="dxa"/>
            <w:vAlign w:val="top"/>
          </w:tcPr>
          <w:p w14:paraId="64939F0F">
            <w:pPr>
              <w:pStyle w:val="41"/>
              <w:spacing w:before="175" w:line="197" w:lineRule="auto"/>
              <w:ind w:left="24" w:right="24" w:firstLine="12"/>
              <w:rPr>
                <w:rFonts w:hint="default" w:eastAsia="宋体"/>
                <w:sz w:val="21"/>
                <w:szCs w:val="21"/>
                <w:lang w:val="en-US" w:eastAsia="zh-CN"/>
              </w:rPr>
            </w:pPr>
            <w:r>
              <w:rPr>
                <w:spacing w:val="5"/>
                <w:sz w:val="21"/>
                <w:szCs w:val="21"/>
              </w:rPr>
              <w:t>1.材料品种、</w:t>
            </w:r>
            <w:r>
              <w:rPr>
                <w:spacing w:val="4"/>
                <w:sz w:val="21"/>
                <w:szCs w:val="21"/>
              </w:rPr>
              <w:t xml:space="preserve"> </w:t>
            </w:r>
            <w:r>
              <w:rPr>
                <w:spacing w:val="5"/>
                <w:sz w:val="21"/>
                <w:szCs w:val="21"/>
              </w:rPr>
              <w:t>规格</w:t>
            </w:r>
            <w:r>
              <w:rPr>
                <w:spacing w:val="-43"/>
                <w:sz w:val="21"/>
                <w:szCs w:val="21"/>
              </w:rPr>
              <w:t xml:space="preserve"> </w:t>
            </w:r>
            <w:r>
              <w:rPr>
                <w:spacing w:val="5"/>
                <w:sz w:val="21"/>
                <w:szCs w:val="21"/>
              </w:rPr>
              <w:t>:</w:t>
            </w:r>
            <w:r>
              <w:rPr>
                <w:rFonts w:hint="eastAsia"/>
                <w:spacing w:val="5"/>
                <w:sz w:val="21"/>
                <w:szCs w:val="21"/>
                <w:lang w:val="en-US" w:eastAsia="zh-CN"/>
              </w:rPr>
              <w:t>竹微纤维扣板</w:t>
            </w:r>
          </w:p>
        </w:tc>
        <w:tc>
          <w:tcPr>
            <w:tcW w:w="1258" w:type="dxa"/>
            <w:vAlign w:val="center"/>
          </w:tcPr>
          <w:p w14:paraId="28CF1684">
            <w:pPr>
              <w:pStyle w:val="41"/>
              <w:spacing w:before="56" w:line="188" w:lineRule="auto"/>
              <w:jc w:val="center"/>
              <w:rPr>
                <w:rFonts w:hint="eastAsia" w:eastAsia="宋体"/>
                <w:sz w:val="21"/>
                <w:szCs w:val="21"/>
                <w:lang w:eastAsia="zh-CN"/>
              </w:rPr>
            </w:pPr>
            <w:r>
              <w:rPr>
                <w:rFonts w:hint="eastAsia"/>
                <w:spacing w:val="7"/>
                <w:sz w:val="21"/>
                <w:szCs w:val="21"/>
                <w:lang w:val="en-US" w:eastAsia="zh-CN"/>
              </w:rPr>
              <w:t>㎡</w:t>
            </w:r>
          </w:p>
        </w:tc>
        <w:tc>
          <w:tcPr>
            <w:tcW w:w="1903" w:type="dxa"/>
            <w:vAlign w:val="center"/>
          </w:tcPr>
          <w:p w14:paraId="386808A3">
            <w:pPr>
              <w:pStyle w:val="41"/>
              <w:spacing w:before="56" w:line="188" w:lineRule="auto"/>
              <w:ind w:right="10"/>
              <w:jc w:val="center"/>
              <w:rPr>
                <w:rFonts w:hint="default" w:eastAsia="宋体"/>
                <w:sz w:val="21"/>
                <w:szCs w:val="21"/>
                <w:lang w:val="en-US" w:eastAsia="zh-CN"/>
              </w:rPr>
            </w:pPr>
            <w:r>
              <w:rPr>
                <w:rFonts w:hint="eastAsia"/>
                <w:sz w:val="21"/>
                <w:szCs w:val="21"/>
                <w:lang w:val="en-US" w:eastAsia="zh-CN"/>
              </w:rPr>
              <w:t>95</w:t>
            </w:r>
          </w:p>
        </w:tc>
      </w:tr>
      <w:tr w14:paraId="3AC05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820" w:type="dxa"/>
            <w:tcBorders>
              <w:left w:val="single" w:color="000000" w:sz="8" w:space="0"/>
            </w:tcBorders>
            <w:vAlign w:val="center"/>
          </w:tcPr>
          <w:p w14:paraId="4FB7720E">
            <w:pPr>
              <w:pStyle w:val="41"/>
              <w:spacing w:before="56" w:line="189"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48" w:type="dxa"/>
            <w:vAlign w:val="center"/>
          </w:tcPr>
          <w:p w14:paraId="2744DC4D">
            <w:pPr>
              <w:pStyle w:val="41"/>
              <w:spacing w:before="55" w:line="230" w:lineRule="auto"/>
              <w:jc w:val="center"/>
              <w:rPr>
                <w:rFonts w:hint="eastAsia" w:eastAsia="宋体"/>
                <w:sz w:val="21"/>
                <w:szCs w:val="21"/>
                <w:lang w:val="en-US" w:eastAsia="zh-CN"/>
              </w:rPr>
            </w:pPr>
            <w:r>
              <w:rPr>
                <w:rFonts w:hint="eastAsia"/>
                <w:sz w:val="21"/>
                <w:szCs w:val="21"/>
                <w:lang w:val="en-US" w:eastAsia="zh-CN"/>
              </w:rPr>
              <w:t>地板砖</w:t>
            </w:r>
          </w:p>
        </w:tc>
        <w:tc>
          <w:tcPr>
            <w:tcW w:w="2418" w:type="dxa"/>
            <w:vAlign w:val="top"/>
          </w:tcPr>
          <w:p w14:paraId="49065725">
            <w:pPr>
              <w:pStyle w:val="41"/>
              <w:spacing w:before="260" w:line="204" w:lineRule="auto"/>
              <w:ind w:left="24" w:right="50" w:firstLine="12"/>
              <w:jc w:val="both"/>
              <w:rPr>
                <w:rFonts w:hint="default" w:eastAsia="宋体"/>
                <w:sz w:val="21"/>
                <w:szCs w:val="21"/>
                <w:lang w:val="en-US" w:eastAsia="zh-CN"/>
              </w:rPr>
            </w:pPr>
            <w:r>
              <w:rPr>
                <w:spacing w:val="5"/>
                <w:sz w:val="21"/>
                <w:szCs w:val="21"/>
              </w:rPr>
              <w:t>1.</w:t>
            </w:r>
            <w:r>
              <w:rPr>
                <w:rFonts w:hint="eastAsia"/>
                <w:spacing w:val="5"/>
                <w:sz w:val="21"/>
                <w:szCs w:val="21"/>
                <w:lang w:val="en-US" w:eastAsia="zh-CN"/>
              </w:rPr>
              <w:t>材料</w:t>
            </w:r>
            <w:r>
              <w:rPr>
                <w:spacing w:val="5"/>
                <w:sz w:val="21"/>
                <w:szCs w:val="21"/>
              </w:rPr>
              <w:t>规格</w:t>
            </w:r>
            <w:r>
              <w:rPr>
                <w:spacing w:val="-48"/>
                <w:sz w:val="21"/>
                <w:szCs w:val="21"/>
              </w:rPr>
              <w:t xml:space="preserve"> </w:t>
            </w:r>
            <w:r>
              <w:rPr>
                <w:spacing w:val="5"/>
                <w:sz w:val="21"/>
                <w:szCs w:val="21"/>
              </w:rPr>
              <w:t>:</w:t>
            </w:r>
            <w:r>
              <w:rPr>
                <w:rFonts w:hint="eastAsia"/>
                <w:spacing w:val="5"/>
                <w:sz w:val="21"/>
                <w:szCs w:val="21"/>
                <w:lang w:val="en-US" w:eastAsia="zh-CN"/>
              </w:rPr>
              <w:t>全瓷800mm*800mm</w:t>
            </w:r>
          </w:p>
        </w:tc>
        <w:tc>
          <w:tcPr>
            <w:tcW w:w="1258" w:type="dxa"/>
            <w:vAlign w:val="center"/>
          </w:tcPr>
          <w:p w14:paraId="688A0E88">
            <w:pPr>
              <w:pStyle w:val="41"/>
              <w:spacing w:before="56" w:line="188" w:lineRule="auto"/>
              <w:jc w:val="center"/>
              <w:rPr>
                <w:rFonts w:hint="eastAsia" w:ascii="宋体" w:hAnsi="宋体" w:eastAsia="宋体" w:cs="宋体"/>
                <w:spacing w:val="7"/>
                <w:sz w:val="21"/>
                <w:szCs w:val="21"/>
                <w:lang w:val="en-US" w:eastAsia="zh-CN"/>
              </w:rPr>
            </w:pPr>
            <w:r>
              <w:rPr>
                <w:rFonts w:hint="eastAsia"/>
                <w:spacing w:val="7"/>
                <w:sz w:val="21"/>
                <w:szCs w:val="21"/>
                <w:lang w:val="en-US" w:eastAsia="zh-CN"/>
              </w:rPr>
              <w:t>㎡</w:t>
            </w:r>
          </w:p>
        </w:tc>
        <w:tc>
          <w:tcPr>
            <w:tcW w:w="1903" w:type="dxa"/>
            <w:vAlign w:val="center"/>
          </w:tcPr>
          <w:p w14:paraId="0BD26725">
            <w:pPr>
              <w:pStyle w:val="41"/>
              <w:spacing w:before="56" w:line="189" w:lineRule="auto"/>
              <w:ind w:right="10"/>
              <w:jc w:val="center"/>
              <w:rPr>
                <w:rFonts w:hint="default" w:eastAsia="宋体"/>
                <w:sz w:val="21"/>
                <w:szCs w:val="21"/>
                <w:lang w:val="en-US" w:eastAsia="zh-CN"/>
              </w:rPr>
            </w:pPr>
            <w:r>
              <w:rPr>
                <w:rFonts w:hint="eastAsia"/>
                <w:sz w:val="21"/>
                <w:szCs w:val="21"/>
                <w:lang w:val="en-US" w:eastAsia="zh-CN"/>
              </w:rPr>
              <w:t>28</w:t>
            </w:r>
          </w:p>
        </w:tc>
      </w:tr>
      <w:tr w14:paraId="115C8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20" w:type="dxa"/>
            <w:tcBorders>
              <w:left w:val="single" w:color="000000" w:sz="8" w:space="0"/>
            </w:tcBorders>
            <w:vAlign w:val="center"/>
          </w:tcPr>
          <w:p w14:paraId="3BB7E1F7">
            <w:pPr>
              <w:pStyle w:val="41"/>
              <w:spacing w:before="56" w:line="189"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48" w:type="dxa"/>
            <w:vAlign w:val="center"/>
          </w:tcPr>
          <w:p w14:paraId="4DAD1AB5">
            <w:pPr>
              <w:pStyle w:val="41"/>
              <w:spacing w:before="56" w:line="230" w:lineRule="auto"/>
              <w:ind w:left="22"/>
              <w:jc w:val="center"/>
              <w:rPr>
                <w:rFonts w:hint="eastAsia" w:eastAsia="宋体"/>
                <w:sz w:val="21"/>
                <w:szCs w:val="21"/>
                <w:lang w:eastAsia="zh-CN"/>
              </w:rPr>
            </w:pPr>
            <w:r>
              <w:rPr>
                <w:rFonts w:hint="eastAsia"/>
                <w:spacing w:val="8"/>
                <w:sz w:val="21"/>
                <w:szCs w:val="21"/>
                <w:lang w:val="en-US" w:eastAsia="zh-CN"/>
              </w:rPr>
              <w:t>踢脚线</w:t>
            </w:r>
          </w:p>
        </w:tc>
        <w:tc>
          <w:tcPr>
            <w:tcW w:w="2418" w:type="dxa"/>
            <w:vAlign w:val="center"/>
          </w:tcPr>
          <w:p w14:paraId="3CBF36E0">
            <w:pPr>
              <w:pStyle w:val="41"/>
              <w:spacing w:before="290" w:line="202" w:lineRule="auto"/>
              <w:ind w:right="19"/>
              <w:jc w:val="center"/>
              <w:rPr>
                <w:rFonts w:hint="default" w:eastAsia="宋体"/>
                <w:sz w:val="21"/>
                <w:szCs w:val="21"/>
                <w:lang w:val="en-US" w:eastAsia="zh-CN"/>
              </w:rPr>
            </w:pPr>
            <w:r>
              <w:rPr>
                <w:rFonts w:hint="eastAsia"/>
                <w:sz w:val="21"/>
                <w:szCs w:val="21"/>
                <w:lang w:val="en-US" w:eastAsia="zh-CN"/>
              </w:rPr>
              <w:t>1.材料规格：全瓷踢脚线</w:t>
            </w:r>
          </w:p>
        </w:tc>
        <w:tc>
          <w:tcPr>
            <w:tcW w:w="1258" w:type="dxa"/>
            <w:vAlign w:val="center"/>
          </w:tcPr>
          <w:p w14:paraId="7B0C1FFC">
            <w:pPr>
              <w:pStyle w:val="41"/>
              <w:spacing w:before="56" w:line="188" w:lineRule="auto"/>
              <w:jc w:val="center"/>
              <w:rPr>
                <w:rFonts w:hint="eastAsia" w:ascii="宋体" w:hAnsi="宋体" w:eastAsia="宋体" w:cs="宋体"/>
                <w:spacing w:val="7"/>
                <w:sz w:val="21"/>
                <w:szCs w:val="21"/>
                <w:lang w:val="en-US" w:eastAsia="zh-CN"/>
              </w:rPr>
            </w:pPr>
            <w:r>
              <w:rPr>
                <w:rFonts w:hint="eastAsia" w:cs="宋体"/>
                <w:spacing w:val="7"/>
                <w:sz w:val="21"/>
                <w:szCs w:val="21"/>
                <w:lang w:val="en-US" w:eastAsia="zh-CN"/>
              </w:rPr>
              <w:t>m</w:t>
            </w:r>
          </w:p>
        </w:tc>
        <w:tc>
          <w:tcPr>
            <w:tcW w:w="1903" w:type="dxa"/>
            <w:vAlign w:val="center"/>
          </w:tcPr>
          <w:p w14:paraId="5DFDC675">
            <w:pPr>
              <w:pStyle w:val="41"/>
              <w:spacing w:before="55" w:line="189" w:lineRule="auto"/>
              <w:ind w:right="8"/>
              <w:jc w:val="center"/>
              <w:rPr>
                <w:rFonts w:hint="default" w:eastAsia="宋体"/>
                <w:sz w:val="21"/>
                <w:szCs w:val="21"/>
                <w:lang w:val="en-US" w:eastAsia="zh-CN"/>
              </w:rPr>
            </w:pPr>
            <w:r>
              <w:rPr>
                <w:rFonts w:hint="eastAsia"/>
                <w:sz w:val="21"/>
                <w:szCs w:val="21"/>
                <w:lang w:val="en-US" w:eastAsia="zh-CN"/>
              </w:rPr>
              <w:t>23</w:t>
            </w:r>
          </w:p>
        </w:tc>
      </w:tr>
      <w:tr w14:paraId="342B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20" w:type="dxa"/>
            <w:tcBorders>
              <w:left w:val="single" w:color="000000" w:sz="8" w:space="0"/>
            </w:tcBorders>
            <w:vAlign w:val="center"/>
          </w:tcPr>
          <w:p w14:paraId="0C80EFEB">
            <w:pPr>
              <w:pStyle w:val="41"/>
              <w:spacing w:before="56" w:line="189"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448" w:type="dxa"/>
            <w:vAlign w:val="center"/>
          </w:tcPr>
          <w:p w14:paraId="615B0F1A">
            <w:pPr>
              <w:pStyle w:val="41"/>
              <w:spacing w:before="169" w:line="230" w:lineRule="auto"/>
              <w:ind w:left="20"/>
              <w:jc w:val="center"/>
              <w:rPr>
                <w:rFonts w:hint="default" w:eastAsia="宋体"/>
                <w:sz w:val="21"/>
                <w:szCs w:val="21"/>
                <w:lang w:val="en-US" w:eastAsia="zh-CN"/>
              </w:rPr>
            </w:pPr>
            <w:r>
              <w:rPr>
                <w:rFonts w:hint="eastAsia"/>
                <w:spacing w:val="9"/>
                <w:sz w:val="21"/>
                <w:szCs w:val="21"/>
                <w:lang w:val="en-US" w:eastAsia="zh-CN"/>
              </w:rPr>
              <w:t>水电线路改造</w:t>
            </w:r>
          </w:p>
        </w:tc>
        <w:tc>
          <w:tcPr>
            <w:tcW w:w="2418" w:type="dxa"/>
            <w:vAlign w:val="center"/>
          </w:tcPr>
          <w:p w14:paraId="09F689E7">
            <w:pPr>
              <w:pStyle w:val="41"/>
              <w:spacing w:before="84" w:line="197" w:lineRule="auto"/>
              <w:ind w:left="37"/>
              <w:jc w:val="center"/>
              <w:rPr>
                <w:rFonts w:hint="default" w:eastAsia="宋体"/>
                <w:sz w:val="21"/>
                <w:szCs w:val="21"/>
                <w:lang w:val="en-US" w:eastAsia="zh-CN"/>
              </w:rPr>
            </w:pPr>
            <w:r>
              <w:rPr>
                <w:rFonts w:hint="eastAsia"/>
                <w:sz w:val="21"/>
                <w:szCs w:val="21"/>
                <w:lang w:val="en-US" w:eastAsia="zh-CN"/>
              </w:rPr>
              <w:t>1.材料规格：PPR水管、铜线</w:t>
            </w:r>
          </w:p>
        </w:tc>
        <w:tc>
          <w:tcPr>
            <w:tcW w:w="1258" w:type="dxa"/>
            <w:vAlign w:val="center"/>
          </w:tcPr>
          <w:p w14:paraId="1D11707C">
            <w:pPr>
              <w:pStyle w:val="41"/>
              <w:spacing w:before="56" w:line="188" w:lineRule="auto"/>
              <w:jc w:val="center"/>
              <w:rPr>
                <w:rFonts w:hint="default" w:ascii="宋体" w:hAnsi="宋体" w:eastAsia="宋体" w:cs="宋体"/>
                <w:spacing w:val="7"/>
                <w:sz w:val="21"/>
                <w:szCs w:val="21"/>
                <w:lang w:val="en-US" w:eastAsia="zh-CN"/>
              </w:rPr>
            </w:pPr>
            <w:r>
              <w:rPr>
                <w:rFonts w:hint="eastAsia" w:cs="宋体"/>
                <w:spacing w:val="7"/>
                <w:sz w:val="21"/>
                <w:szCs w:val="21"/>
                <w:lang w:val="en-US" w:eastAsia="zh-CN"/>
              </w:rPr>
              <w:t>m</w:t>
            </w:r>
          </w:p>
        </w:tc>
        <w:tc>
          <w:tcPr>
            <w:tcW w:w="1903" w:type="dxa"/>
            <w:vAlign w:val="center"/>
          </w:tcPr>
          <w:p w14:paraId="51720090">
            <w:pPr>
              <w:pStyle w:val="41"/>
              <w:spacing w:before="201" w:line="187" w:lineRule="auto"/>
              <w:ind w:right="10"/>
              <w:jc w:val="center"/>
              <w:rPr>
                <w:rFonts w:hint="default" w:eastAsia="宋体"/>
                <w:sz w:val="21"/>
                <w:szCs w:val="21"/>
                <w:lang w:val="en-US" w:eastAsia="zh-CN"/>
              </w:rPr>
            </w:pPr>
            <w:r>
              <w:rPr>
                <w:rFonts w:hint="eastAsia"/>
                <w:sz w:val="21"/>
                <w:szCs w:val="21"/>
                <w:lang w:val="en-US" w:eastAsia="zh-CN"/>
              </w:rPr>
              <w:t>水管32、铜线25</w:t>
            </w:r>
          </w:p>
        </w:tc>
      </w:tr>
      <w:tr w14:paraId="00001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20" w:type="dxa"/>
            <w:tcBorders>
              <w:left w:val="single" w:color="000000" w:sz="8" w:space="0"/>
            </w:tcBorders>
            <w:vAlign w:val="center"/>
          </w:tcPr>
          <w:p w14:paraId="6594A549">
            <w:pPr>
              <w:pStyle w:val="41"/>
              <w:spacing w:before="56" w:line="189" w:lineRule="auto"/>
              <w:jc w:val="center"/>
              <w:rPr>
                <w:rFonts w:hint="eastAsia" w:ascii="宋体" w:hAnsi="宋体" w:eastAsia="宋体" w:cs="宋体"/>
                <w:sz w:val="21"/>
                <w:szCs w:val="21"/>
                <w:lang w:val="en-US" w:eastAsia="zh-CN"/>
              </w:rPr>
            </w:pPr>
            <w:r>
              <w:rPr>
                <w:rFonts w:hint="eastAsia" w:cs="宋体"/>
                <w:sz w:val="21"/>
                <w:szCs w:val="21"/>
                <w:lang w:val="en-US" w:eastAsia="zh-CN"/>
              </w:rPr>
              <w:t>5</w:t>
            </w:r>
          </w:p>
        </w:tc>
        <w:tc>
          <w:tcPr>
            <w:tcW w:w="1448" w:type="dxa"/>
            <w:vAlign w:val="center"/>
          </w:tcPr>
          <w:p w14:paraId="2E82ADF1">
            <w:pPr>
              <w:pStyle w:val="41"/>
              <w:spacing w:before="169" w:line="230" w:lineRule="auto"/>
              <w:ind w:left="20" w:leftChars="0"/>
              <w:jc w:val="center"/>
              <w:rPr>
                <w:rFonts w:hint="eastAsia"/>
                <w:spacing w:val="9"/>
                <w:sz w:val="21"/>
                <w:szCs w:val="21"/>
                <w:lang w:val="en-US" w:eastAsia="zh-CN"/>
              </w:rPr>
            </w:pPr>
            <w:r>
              <w:rPr>
                <w:rFonts w:hint="eastAsia"/>
                <w:spacing w:val="9"/>
                <w:sz w:val="21"/>
                <w:szCs w:val="21"/>
                <w:lang w:val="en-US" w:eastAsia="zh-CN"/>
              </w:rPr>
              <w:t>外墙漆</w:t>
            </w:r>
          </w:p>
        </w:tc>
        <w:tc>
          <w:tcPr>
            <w:tcW w:w="2418" w:type="dxa"/>
            <w:vAlign w:val="center"/>
          </w:tcPr>
          <w:p w14:paraId="67624B17">
            <w:pPr>
              <w:pStyle w:val="41"/>
              <w:spacing w:before="84" w:line="197" w:lineRule="auto"/>
              <w:ind w:left="37" w:leftChars="0"/>
              <w:jc w:val="center"/>
              <w:rPr>
                <w:rFonts w:hint="eastAsia"/>
                <w:sz w:val="21"/>
                <w:szCs w:val="21"/>
                <w:lang w:val="en-US" w:eastAsia="zh-CN"/>
              </w:rPr>
            </w:pPr>
            <w:r>
              <w:rPr>
                <w:rFonts w:hint="eastAsia"/>
                <w:sz w:val="21"/>
                <w:szCs w:val="21"/>
                <w:lang w:val="en-US" w:eastAsia="zh-CN"/>
              </w:rPr>
              <w:t>1.材料规格：米白色涂料</w:t>
            </w:r>
          </w:p>
        </w:tc>
        <w:tc>
          <w:tcPr>
            <w:tcW w:w="1258" w:type="dxa"/>
            <w:vAlign w:val="center"/>
          </w:tcPr>
          <w:p w14:paraId="210654B5">
            <w:pPr>
              <w:pStyle w:val="41"/>
              <w:spacing w:before="56" w:line="188" w:lineRule="auto"/>
              <w:jc w:val="center"/>
              <w:rPr>
                <w:rFonts w:hint="eastAsia" w:cs="宋体"/>
                <w:spacing w:val="7"/>
                <w:sz w:val="21"/>
                <w:szCs w:val="21"/>
                <w:lang w:val="en-US" w:eastAsia="zh-CN"/>
              </w:rPr>
            </w:pPr>
            <w:r>
              <w:rPr>
                <w:rFonts w:hint="eastAsia" w:cs="宋体"/>
                <w:spacing w:val="7"/>
                <w:sz w:val="21"/>
                <w:szCs w:val="21"/>
                <w:lang w:val="en-US" w:eastAsia="zh-CN"/>
              </w:rPr>
              <w:t>㎡</w:t>
            </w:r>
          </w:p>
        </w:tc>
        <w:tc>
          <w:tcPr>
            <w:tcW w:w="1903" w:type="dxa"/>
            <w:vAlign w:val="center"/>
          </w:tcPr>
          <w:p w14:paraId="2AF92F42">
            <w:pPr>
              <w:pStyle w:val="41"/>
              <w:spacing w:before="201" w:line="187" w:lineRule="auto"/>
              <w:ind w:right="10" w:rightChars="0"/>
              <w:jc w:val="center"/>
              <w:rPr>
                <w:rFonts w:hint="eastAsia"/>
                <w:sz w:val="21"/>
                <w:szCs w:val="21"/>
                <w:lang w:val="en-US" w:eastAsia="zh-CN"/>
              </w:rPr>
            </w:pPr>
            <w:r>
              <w:rPr>
                <w:rFonts w:hint="eastAsia"/>
                <w:sz w:val="21"/>
                <w:szCs w:val="21"/>
                <w:lang w:val="en-US" w:eastAsia="zh-CN"/>
              </w:rPr>
              <w:t>51</w:t>
            </w:r>
          </w:p>
        </w:tc>
      </w:tr>
    </w:tbl>
    <w:p w14:paraId="1AB33925">
      <w:pPr>
        <w:pStyle w:val="19"/>
        <w:ind w:left="0" w:leftChars="0" w:firstLine="0" w:firstLineChars="0"/>
        <w:rPr>
          <w:rFonts w:hint="eastAsia" w:cs="Times New Roman"/>
          <w:b/>
          <w:bCs w:val="0"/>
          <w:sz w:val="36"/>
          <w:szCs w:val="36"/>
          <w:lang w:val="en-US" w:eastAsia="zh-CN"/>
        </w:rPr>
      </w:pPr>
      <w:r>
        <w:rPr>
          <w:rFonts w:hint="eastAsia" w:cs="Times New Roman"/>
          <w:b/>
          <w:bCs w:val="0"/>
          <w:sz w:val="36"/>
          <w:szCs w:val="36"/>
          <w:lang w:val="en-US" w:eastAsia="zh-CN"/>
        </w:rPr>
        <w:t>质保期：</w:t>
      </w:r>
    </w:p>
    <w:p w14:paraId="56E135EA">
      <w:pPr>
        <w:pStyle w:val="6"/>
        <w:ind w:left="0" w:leftChars="0" w:firstLine="640" w:firstLineChars="200"/>
        <w:rPr>
          <w:rFonts w:hint="eastAsia"/>
          <w:b/>
          <w:sz w:val="36"/>
          <w:szCs w:val="36"/>
        </w:rPr>
      </w:pPr>
      <w:r>
        <w:rPr>
          <w:rFonts w:hint="eastAsia" w:ascii="Times New Roman" w:hAnsi="Times New Roman" w:eastAsia="宋体" w:cs="Times New Roman"/>
          <w:b w:val="0"/>
          <w:bCs/>
          <w:kern w:val="2"/>
          <w:sz w:val="32"/>
          <w:szCs w:val="32"/>
          <w:lang w:val="en-US" w:eastAsia="zh-CN" w:bidi="ar-SA"/>
        </w:rPr>
        <w:t>售后质保</w:t>
      </w:r>
      <w:r>
        <w:rPr>
          <w:rFonts w:hint="eastAsia" w:ascii="Times New Roman" w:hAnsi="Times New Roman" w:cs="Times New Roman"/>
          <w:b w:val="0"/>
          <w:bCs/>
          <w:kern w:val="2"/>
          <w:sz w:val="32"/>
          <w:szCs w:val="32"/>
          <w:lang w:val="en-US" w:eastAsia="zh-CN" w:bidi="ar-SA"/>
        </w:rPr>
        <w:t>期限</w:t>
      </w:r>
      <w:r>
        <w:rPr>
          <w:rFonts w:hint="eastAsia" w:ascii="Times New Roman" w:hAnsi="Times New Roman" w:eastAsia="宋体" w:cs="Times New Roman"/>
          <w:b w:val="0"/>
          <w:bCs/>
          <w:kern w:val="2"/>
          <w:sz w:val="32"/>
          <w:szCs w:val="32"/>
          <w:lang w:val="en-US" w:eastAsia="zh-CN" w:bidi="ar-SA"/>
        </w:rPr>
        <w:t>最低一年，质保期内如果出现任何质量问题，施工方给予免费维修或更换材料。</w:t>
      </w:r>
    </w:p>
    <w:p w14:paraId="70229BD8">
      <w:pPr>
        <w:pStyle w:val="6"/>
        <w:numPr>
          <w:ilvl w:val="0"/>
          <w:numId w:val="0"/>
        </w:numPr>
        <w:rPr>
          <w:rFonts w:hint="default" w:ascii="Times New Roman" w:hAnsi="Times New Roman" w:cs="Times New Roman"/>
          <w:b w:val="0"/>
          <w:bCs/>
          <w:kern w:val="2"/>
          <w:sz w:val="32"/>
          <w:szCs w:val="32"/>
          <w:lang w:val="en-US" w:eastAsia="zh-CN" w:bidi="ar-SA"/>
        </w:rPr>
      </w:pPr>
    </w:p>
    <w:p w14:paraId="40461D79">
      <w:pPr>
        <w:pStyle w:val="6"/>
        <w:ind w:left="0" w:leftChars="0" w:firstLine="0" w:firstLineChars="0"/>
        <w:rPr>
          <w:b/>
          <w:sz w:val="36"/>
          <w:szCs w:val="36"/>
        </w:rPr>
      </w:pPr>
    </w:p>
    <w:p w14:paraId="2A6A89E7">
      <w:pPr>
        <w:adjustRightInd w:val="0"/>
        <w:snapToGrid w:val="0"/>
        <w:spacing w:line="500" w:lineRule="exact"/>
        <w:jc w:val="both"/>
        <w:rPr>
          <w:rFonts w:hint="eastAsia"/>
          <w:b/>
          <w:sz w:val="36"/>
          <w:szCs w:val="36"/>
        </w:rPr>
      </w:pPr>
    </w:p>
    <w:p w14:paraId="1A18E213">
      <w:pPr>
        <w:adjustRightInd w:val="0"/>
        <w:snapToGrid w:val="0"/>
        <w:spacing w:line="500" w:lineRule="exact"/>
        <w:jc w:val="center"/>
        <w:rPr>
          <w:rFonts w:hint="eastAsia"/>
          <w:b/>
          <w:sz w:val="36"/>
          <w:szCs w:val="36"/>
        </w:rPr>
      </w:pPr>
    </w:p>
    <w:p w14:paraId="3BC7C607">
      <w:pPr>
        <w:adjustRightInd w:val="0"/>
        <w:snapToGrid w:val="0"/>
        <w:spacing w:line="500" w:lineRule="exact"/>
        <w:jc w:val="center"/>
        <w:rPr>
          <w:rFonts w:hint="eastAsia"/>
          <w:b/>
          <w:sz w:val="36"/>
          <w:szCs w:val="36"/>
        </w:rPr>
      </w:pPr>
    </w:p>
    <w:p w14:paraId="0A08948E">
      <w:pPr>
        <w:adjustRightInd w:val="0"/>
        <w:snapToGrid w:val="0"/>
        <w:spacing w:line="500" w:lineRule="exact"/>
        <w:jc w:val="center"/>
        <w:rPr>
          <w:rFonts w:hint="eastAsia"/>
          <w:b/>
          <w:sz w:val="36"/>
          <w:szCs w:val="36"/>
        </w:rPr>
      </w:pPr>
    </w:p>
    <w:p w14:paraId="4FE123D7">
      <w:pPr>
        <w:adjustRightInd w:val="0"/>
        <w:snapToGrid w:val="0"/>
        <w:spacing w:line="500" w:lineRule="exact"/>
        <w:jc w:val="center"/>
        <w:rPr>
          <w:rFonts w:hint="eastAsia"/>
          <w:b/>
          <w:sz w:val="36"/>
          <w:szCs w:val="36"/>
        </w:rPr>
      </w:pPr>
    </w:p>
    <w:p w14:paraId="48350823">
      <w:pPr>
        <w:adjustRightInd w:val="0"/>
        <w:snapToGrid w:val="0"/>
        <w:spacing w:line="500" w:lineRule="exact"/>
        <w:jc w:val="center"/>
        <w:rPr>
          <w:rFonts w:hint="eastAsia"/>
          <w:b/>
          <w:sz w:val="36"/>
          <w:szCs w:val="36"/>
        </w:rPr>
      </w:pPr>
    </w:p>
    <w:p w14:paraId="7A0F459C">
      <w:pPr>
        <w:adjustRightInd w:val="0"/>
        <w:snapToGrid w:val="0"/>
        <w:spacing w:line="500" w:lineRule="exact"/>
        <w:jc w:val="center"/>
        <w:rPr>
          <w:rFonts w:hint="eastAsia"/>
          <w:b/>
          <w:sz w:val="36"/>
          <w:szCs w:val="36"/>
        </w:rPr>
      </w:pPr>
    </w:p>
    <w:p w14:paraId="5447DE9C">
      <w:pPr>
        <w:adjustRightInd w:val="0"/>
        <w:snapToGrid w:val="0"/>
        <w:spacing w:line="500" w:lineRule="exact"/>
        <w:jc w:val="center"/>
        <w:rPr>
          <w:rFonts w:hint="eastAsia"/>
          <w:b/>
          <w:sz w:val="36"/>
          <w:szCs w:val="36"/>
        </w:rPr>
      </w:pPr>
    </w:p>
    <w:p w14:paraId="0FFBDDD2">
      <w:pPr>
        <w:adjustRightInd w:val="0"/>
        <w:snapToGrid w:val="0"/>
        <w:spacing w:line="500" w:lineRule="exact"/>
        <w:jc w:val="center"/>
        <w:rPr>
          <w:rFonts w:hint="eastAsia"/>
          <w:b/>
          <w:sz w:val="36"/>
          <w:szCs w:val="36"/>
        </w:rPr>
      </w:pPr>
    </w:p>
    <w:p w14:paraId="0199BCFE">
      <w:pPr>
        <w:adjustRightInd w:val="0"/>
        <w:snapToGrid w:val="0"/>
        <w:spacing w:line="500" w:lineRule="exact"/>
        <w:jc w:val="center"/>
        <w:rPr>
          <w:rFonts w:hint="eastAsia"/>
          <w:b/>
          <w:sz w:val="36"/>
          <w:szCs w:val="36"/>
        </w:rPr>
      </w:pPr>
    </w:p>
    <w:p w14:paraId="4B9396E4">
      <w:pPr>
        <w:adjustRightInd w:val="0"/>
        <w:snapToGrid w:val="0"/>
        <w:spacing w:line="500" w:lineRule="exact"/>
        <w:jc w:val="center"/>
        <w:rPr>
          <w:rFonts w:hint="eastAsia"/>
          <w:b/>
          <w:sz w:val="36"/>
          <w:szCs w:val="36"/>
        </w:rPr>
      </w:pPr>
    </w:p>
    <w:p w14:paraId="6F66CC45">
      <w:pPr>
        <w:adjustRightInd w:val="0"/>
        <w:snapToGrid w:val="0"/>
        <w:spacing w:line="500" w:lineRule="exact"/>
        <w:jc w:val="center"/>
        <w:rPr>
          <w:rFonts w:hint="eastAsia"/>
          <w:b/>
          <w:sz w:val="36"/>
          <w:szCs w:val="36"/>
        </w:rPr>
      </w:pPr>
    </w:p>
    <w:p w14:paraId="0AE70A24">
      <w:pPr>
        <w:adjustRightInd w:val="0"/>
        <w:snapToGrid w:val="0"/>
        <w:spacing w:line="500" w:lineRule="exact"/>
        <w:jc w:val="center"/>
        <w:rPr>
          <w:rFonts w:hint="eastAsia"/>
          <w:b/>
          <w:sz w:val="36"/>
          <w:szCs w:val="36"/>
        </w:rPr>
      </w:pPr>
    </w:p>
    <w:p w14:paraId="08F987F9">
      <w:pPr>
        <w:adjustRightInd w:val="0"/>
        <w:snapToGrid w:val="0"/>
        <w:spacing w:line="500" w:lineRule="exact"/>
        <w:jc w:val="center"/>
        <w:rPr>
          <w:rFonts w:hint="eastAsia"/>
          <w:b/>
          <w:sz w:val="36"/>
          <w:szCs w:val="36"/>
        </w:rPr>
      </w:pPr>
    </w:p>
    <w:p w14:paraId="2AF81C13">
      <w:pPr>
        <w:adjustRightInd w:val="0"/>
        <w:snapToGrid w:val="0"/>
        <w:spacing w:line="500" w:lineRule="exact"/>
        <w:jc w:val="center"/>
        <w:rPr>
          <w:rFonts w:hint="eastAsia"/>
          <w:b/>
          <w:sz w:val="36"/>
          <w:szCs w:val="36"/>
        </w:rPr>
      </w:pPr>
    </w:p>
    <w:p w14:paraId="58EE0D49">
      <w:pPr>
        <w:adjustRightInd w:val="0"/>
        <w:snapToGrid w:val="0"/>
        <w:spacing w:line="500" w:lineRule="exact"/>
        <w:jc w:val="both"/>
        <w:rPr>
          <w:rFonts w:hint="eastAsia"/>
          <w:b/>
          <w:sz w:val="36"/>
          <w:szCs w:val="36"/>
        </w:rPr>
      </w:pPr>
    </w:p>
    <w:p w14:paraId="4981E79A">
      <w:pPr>
        <w:adjustRightInd w:val="0"/>
        <w:snapToGrid w:val="0"/>
        <w:spacing w:line="500" w:lineRule="exact"/>
        <w:jc w:val="center"/>
        <w:rPr>
          <w:rFonts w:hint="eastAsia"/>
          <w:b/>
          <w:sz w:val="36"/>
          <w:szCs w:val="36"/>
        </w:rPr>
      </w:pPr>
    </w:p>
    <w:p w14:paraId="4A197D61">
      <w:pPr>
        <w:adjustRightInd w:val="0"/>
        <w:snapToGrid w:val="0"/>
        <w:spacing w:line="500" w:lineRule="exact"/>
        <w:jc w:val="center"/>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3"/>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9"/>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2"/>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2"/>
        <w:ind w:firstLine="562" w:firstLineChars="200"/>
        <w:rPr>
          <w:b/>
          <w:bCs/>
        </w:rPr>
      </w:pPr>
      <w:r>
        <w:rPr>
          <w:rFonts w:hint="eastAsia" w:ascii="仿宋" w:hAnsi="仿宋" w:eastAsia="仿宋"/>
          <w:b/>
          <w:sz w:val="28"/>
          <w:szCs w:val="28"/>
        </w:rPr>
        <w:t>有效投标人不低于3家的：</w:t>
      </w:r>
    </w:p>
    <w:p w14:paraId="6B1D3BBF">
      <w:pPr>
        <w:pStyle w:val="17"/>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741861C0">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0"/>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7555"/>
      </w:tblGrid>
      <w:tr w14:paraId="68D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F3FE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01DFF86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B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64497FD3">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投标报价</w:t>
            </w:r>
          </w:p>
          <w:p w14:paraId="2D83EB3C">
            <w:pPr>
              <w:snapToGrid w:val="0"/>
              <w:spacing w:line="360" w:lineRule="auto"/>
              <w:rPr>
                <w:rFonts w:hint="eastAsia" w:ascii="宋体" w:hAnsi="宋体" w:eastAsia="宋体" w:cs="宋体"/>
                <w:kern w:val="0"/>
                <w:sz w:val="24"/>
                <w:szCs w:val="24"/>
              </w:rPr>
            </w:pPr>
            <w:r>
              <w:rPr>
                <w:rFonts w:hint="eastAsia" w:ascii="仿宋" w:hAnsi="仿宋" w:eastAsia="仿宋" w:cs="Times New Roman"/>
                <w:spacing w:val="1"/>
                <w:kern w:val="0"/>
                <w:sz w:val="24"/>
                <w:lang w:val="en-US" w:eastAsia="zh-CN"/>
              </w:rPr>
              <w:t>（30分）</w:t>
            </w:r>
          </w:p>
        </w:tc>
        <w:tc>
          <w:tcPr>
            <w:tcW w:w="4258" w:type="pct"/>
            <w:tcBorders>
              <w:top w:val="single" w:color="auto" w:sz="4" w:space="0"/>
              <w:left w:val="single" w:color="auto" w:sz="4" w:space="0"/>
              <w:bottom w:val="single" w:color="auto" w:sz="4" w:space="0"/>
              <w:right w:val="single" w:color="auto" w:sz="4" w:space="0"/>
            </w:tcBorders>
            <w:noWrap w:val="0"/>
            <w:vAlign w:val="top"/>
          </w:tcPr>
          <w:p w14:paraId="7E208602">
            <w:pPr>
              <w:snapToGrid w:val="0"/>
              <w:spacing w:line="360" w:lineRule="auto"/>
              <w:rPr>
                <w:rFonts w:hint="eastAsia" w:ascii="宋体" w:hAnsi="宋体" w:eastAsia="宋体" w:cs="宋体"/>
                <w:sz w:val="24"/>
                <w:szCs w:val="24"/>
              </w:rPr>
            </w:pPr>
            <w:r>
              <w:rPr>
                <w:rFonts w:hint="eastAsia" w:ascii="仿宋" w:hAnsi="仿宋" w:eastAsia="仿宋" w:cs="Times New Roman"/>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266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FF2994F">
            <w:pPr>
              <w:widowControl/>
              <w:jc w:val="center"/>
              <w:rPr>
                <w:rFonts w:hint="default" w:ascii="宋体" w:hAnsi="宋体" w:eastAsia="宋体" w:cs="宋体"/>
                <w:sz w:val="24"/>
                <w:szCs w:val="24"/>
                <w:highlight w:val="none"/>
                <w:lang w:val="en-US"/>
              </w:rPr>
            </w:pPr>
            <w:r>
              <w:rPr>
                <w:rFonts w:hint="eastAsia" w:ascii="仿宋" w:hAnsi="仿宋" w:eastAsia="仿宋" w:cs="仿宋"/>
                <w:kern w:val="0"/>
                <w:sz w:val="24"/>
                <w:lang w:val="en-US" w:eastAsia="zh-CN"/>
              </w:rPr>
              <w:t>技术部分（50分）</w:t>
            </w:r>
          </w:p>
        </w:tc>
        <w:tc>
          <w:tcPr>
            <w:tcW w:w="4258" w:type="pct"/>
            <w:tcBorders>
              <w:top w:val="single" w:color="auto" w:sz="4" w:space="0"/>
              <w:left w:val="single" w:color="auto" w:sz="4" w:space="0"/>
              <w:bottom w:val="single" w:color="auto" w:sz="4" w:space="0"/>
              <w:right w:val="single" w:color="auto" w:sz="4" w:space="0"/>
            </w:tcBorders>
            <w:noWrap w:val="0"/>
            <w:vAlign w:val="top"/>
          </w:tcPr>
          <w:p w14:paraId="06636099">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根据招标文件对第三项服务标准及要求的（未标记“**”的技术参数）偏离情况进行评分。</w:t>
            </w:r>
          </w:p>
          <w:p w14:paraId="441AAB1A">
            <w:pPr>
              <w:rPr>
                <w:rFonts w:hint="eastAsia" w:ascii="宋体" w:hAnsi="宋体" w:eastAsia="宋体" w:cs="宋体"/>
                <w:sz w:val="24"/>
                <w:szCs w:val="24"/>
                <w:highlight w:val="none"/>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全部满足招标文件要求的得满分；与招标文件要求有非实质性负偏离的（以投标文件偏离表载明的为准），有一项扣5分，扣完为止，最高得50分。</w:t>
            </w:r>
          </w:p>
        </w:tc>
      </w:tr>
      <w:tr w14:paraId="5151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1013EA33">
            <w:pPr>
              <w:keepNext w:val="0"/>
              <w:keepLines w:val="0"/>
              <w:pageBreakBefore w:val="0"/>
              <w:widowControl/>
              <w:suppressLineNumbers w:val="0"/>
              <w:kinsoku/>
              <w:wordWrap/>
              <w:overflowPunct/>
              <w:topLinePunct w:val="0"/>
              <w:bidi w:val="0"/>
              <w:spacing w:line="360" w:lineRule="auto"/>
              <w:ind w:left="0" w:leftChars="0" w:right="0" w:rightChars="0"/>
              <w:jc w:val="left"/>
              <w:textAlignment w:val="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改造施工方案（5分</w:t>
            </w:r>
            <w:r>
              <w:rPr>
                <w:rFonts w:hint="eastAsia"/>
                <w:lang w:val="en-US" w:eastAsia="zh-CN"/>
              </w:rPr>
              <w:t>）</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01E9EF04">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1、改造方案全面、详尽、合理、技术质量有保障的得5分；2、方案基本全面、详尽、合理、技术质量基本有保障的得3分；3、方案不全面不详尽的得1分；无方案的得0分。</w:t>
            </w:r>
          </w:p>
        </w:tc>
      </w:tr>
      <w:tr w14:paraId="4E5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BC2C1E1">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售后服务（5分）</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345152E6">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根据公司承诺的售后服务方案打分。售后方案可行、质保期在三年及以上、售后时效性高的得5分；售后方案可行、质保期为两年的、售后时效性高的得3分；售后方案可行、质保期为一年的、售后时效性高的得1分；无售后方案或售后方案较差、质保期少于一年、售后不及时的均不得分。</w:t>
            </w:r>
          </w:p>
        </w:tc>
      </w:tr>
      <w:tr w14:paraId="37E1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0989EB34">
            <w:pPr>
              <w:snapToGrid w:val="0"/>
              <w:jc w:val="center"/>
              <w:rPr>
                <w:rFonts w:hint="eastAsia" w:ascii="宋体" w:hAnsi="宋体" w:eastAsia="宋体" w:cs="宋体"/>
                <w:sz w:val="24"/>
                <w:szCs w:val="24"/>
                <w:highlight w:val="none"/>
                <w:lang w:val="en-US" w:eastAsia="zh-CN"/>
              </w:rPr>
            </w:pPr>
            <w:r>
              <w:rPr>
                <w:rFonts w:hint="eastAsia" w:ascii="仿宋" w:hAnsi="仿宋" w:eastAsia="仿宋" w:cs="仿宋"/>
                <w:kern w:val="0"/>
                <w:sz w:val="24"/>
                <w:lang w:val="en-US" w:eastAsia="zh-CN"/>
              </w:rPr>
              <w:t>业绩（10分）</w:t>
            </w:r>
          </w:p>
        </w:tc>
        <w:tc>
          <w:tcPr>
            <w:tcW w:w="4258" w:type="pct"/>
            <w:tcBorders>
              <w:top w:val="single" w:color="auto" w:sz="4" w:space="0"/>
              <w:left w:val="single" w:color="auto" w:sz="4" w:space="0"/>
              <w:bottom w:val="single" w:color="auto" w:sz="4" w:space="0"/>
              <w:right w:val="single" w:color="auto" w:sz="4" w:space="0"/>
            </w:tcBorders>
            <w:noWrap w:val="0"/>
            <w:vAlign w:val="top"/>
          </w:tcPr>
          <w:p w14:paraId="0569980A">
            <w:pPr>
              <w:snapToGrid w:val="0"/>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投标人具有2022年1月1日以来类似房屋改造项目的业绩，签订合同两份（含两份）以上的得满分，每少一份扣除5分，最多得10分。</w:t>
            </w:r>
          </w:p>
        </w:tc>
      </w:tr>
    </w:tbl>
    <w:p w14:paraId="33CBA24F">
      <w:pPr>
        <w:jc w:val="center"/>
        <w:rPr>
          <w:rFonts w:hint="eastAsia" w:ascii="宋体" w:hAnsi="宋体"/>
          <w:b/>
          <w:bCs/>
          <w:sz w:val="36"/>
          <w:szCs w:val="36"/>
        </w:rPr>
      </w:pPr>
    </w:p>
    <w:p w14:paraId="05FFFF2F">
      <w:pPr>
        <w:jc w:val="center"/>
        <w:rPr>
          <w:rFonts w:hint="eastAsia" w:ascii="宋体" w:hAnsi="宋体"/>
          <w:b/>
          <w:bCs/>
          <w:sz w:val="36"/>
          <w:szCs w:val="36"/>
        </w:rPr>
      </w:pPr>
    </w:p>
    <w:p w14:paraId="0928912E">
      <w:pPr>
        <w:jc w:val="center"/>
        <w:rPr>
          <w:rFonts w:hint="eastAsia" w:ascii="宋体" w:hAnsi="宋体"/>
          <w:b/>
          <w:bCs/>
          <w:sz w:val="36"/>
          <w:szCs w:val="36"/>
        </w:rPr>
      </w:pPr>
    </w:p>
    <w:p w14:paraId="1DC92E2C">
      <w:pPr>
        <w:jc w:val="center"/>
        <w:rPr>
          <w:rFonts w:hint="eastAsia" w:ascii="宋体" w:hAnsi="宋体"/>
          <w:b/>
          <w:bCs/>
          <w:sz w:val="36"/>
          <w:szCs w:val="36"/>
        </w:rPr>
      </w:pPr>
    </w:p>
    <w:p w14:paraId="4C4F6016">
      <w:pPr>
        <w:jc w:val="center"/>
        <w:rPr>
          <w:rFonts w:hint="eastAsia" w:ascii="宋体" w:hAnsi="宋体"/>
          <w:b/>
          <w:bCs/>
          <w:sz w:val="36"/>
          <w:szCs w:val="36"/>
        </w:rPr>
      </w:pPr>
    </w:p>
    <w:p w14:paraId="322AE735">
      <w:pPr>
        <w:jc w:val="center"/>
        <w:rPr>
          <w:rFonts w:hint="eastAsia" w:ascii="宋体" w:hAnsi="宋体"/>
          <w:b/>
          <w:bCs/>
          <w:sz w:val="36"/>
          <w:szCs w:val="36"/>
        </w:rPr>
      </w:pPr>
    </w:p>
    <w:p w14:paraId="5181300C">
      <w:pPr>
        <w:jc w:val="center"/>
        <w:rPr>
          <w:rFonts w:hint="eastAsia" w:ascii="宋体" w:hAnsi="宋体"/>
          <w:b/>
          <w:bCs/>
          <w:sz w:val="36"/>
          <w:szCs w:val="36"/>
        </w:rPr>
      </w:pPr>
    </w:p>
    <w:p w14:paraId="3F758A76">
      <w:pPr>
        <w:jc w:val="center"/>
        <w:rPr>
          <w:rFonts w:hint="eastAsia" w:ascii="宋体" w:hAnsi="宋体"/>
          <w:b/>
          <w:bCs/>
          <w:sz w:val="36"/>
          <w:szCs w:val="36"/>
        </w:rPr>
      </w:pPr>
    </w:p>
    <w:p w14:paraId="48B5D18F">
      <w:pPr>
        <w:jc w:val="center"/>
        <w:rPr>
          <w:rFonts w:hint="eastAsia" w:ascii="宋体" w:hAnsi="宋体"/>
          <w:b/>
          <w:bCs/>
          <w:sz w:val="36"/>
          <w:szCs w:val="36"/>
        </w:rPr>
      </w:pPr>
    </w:p>
    <w:p w14:paraId="736B8659">
      <w:pPr>
        <w:jc w:val="center"/>
        <w:rPr>
          <w:rFonts w:hint="eastAsia" w:ascii="宋体" w:hAnsi="宋体"/>
          <w:b/>
          <w:bCs/>
          <w:sz w:val="36"/>
          <w:szCs w:val="36"/>
        </w:rPr>
      </w:pPr>
    </w:p>
    <w:p w14:paraId="48862D38">
      <w:pPr>
        <w:jc w:val="center"/>
        <w:rPr>
          <w:rFonts w:hint="eastAsia" w:ascii="宋体" w:hAnsi="宋体"/>
          <w:b/>
          <w:bCs/>
          <w:sz w:val="36"/>
          <w:szCs w:val="36"/>
        </w:rPr>
      </w:pPr>
    </w:p>
    <w:p w14:paraId="74C26742">
      <w:pPr>
        <w:jc w:val="center"/>
        <w:rPr>
          <w:rFonts w:hint="eastAsia" w:ascii="宋体" w:hAnsi="宋体"/>
          <w:b/>
          <w:bCs/>
          <w:sz w:val="36"/>
          <w:szCs w:val="36"/>
        </w:rPr>
      </w:pPr>
    </w:p>
    <w:p w14:paraId="5E95566C">
      <w:pPr>
        <w:jc w:val="center"/>
        <w:rPr>
          <w:rFonts w:hint="eastAsia" w:ascii="宋体" w:hAnsi="宋体"/>
          <w:b/>
          <w:bCs/>
          <w:sz w:val="36"/>
          <w:szCs w:val="36"/>
        </w:rPr>
      </w:pPr>
    </w:p>
    <w:p w14:paraId="30081883">
      <w:pPr>
        <w:jc w:val="center"/>
        <w:rPr>
          <w:rFonts w:hint="eastAsia" w:ascii="宋体" w:hAnsi="宋体"/>
          <w:b/>
          <w:bCs/>
          <w:sz w:val="36"/>
          <w:szCs w:val="36"/>
        </w:rPr>
      </w:pPr>
    </w:p>
    <w:p w14:paraId="22C86FE8">
      <w:pPr>
        <w:jc w:val="center"/>
        <w:rPr>
          <w:rFonts w:hint="eastAsia" w:ascii="宋体" w:hAnsi="宋体"/>
          <w:b/>
          <w:bCs/>
          <w:sz w:val="36"/>
          <w:szCs w:val="36"/>
        </w:rPr>
      </w:pPr>
    </w:p>
    <w:p w14:paraId="30BFCD55">
      <w:pPr>
        <w:jc w:val="center"/>
        <w:rPr>
          <w:rFonts w:hint="eastAsia" w:ascii="宋体" w:hAnsi="宋体"/>
          <w:b/>
          <w:bCs/>
          <w:sz w:val="36"/>
          <w:szCs w:val="36"/>
        </w:rPr>
      </w:pPr>
    </w:p>
    <w:p w14:paraId="1F4D3330">
      <w:pPr>
        <w:jc w:val="center"/>
        <w:rPr>
          <w:rFonts w:hint="eastAsia" w:ascii="宋体" w:hAnsi="宋体"/>
          <w:b/>
          <w:bCs/>
          <w:sz w:val="36"/>
          <w:szCs w:val="36"/>
        </w:rPr>
      </w:pPr>
    </w:p>
    <w:p w14:paraId="37D87211">
      <w:pPr>
        <w:jc w:val="center"/>
        <w:rPr>
          <w:rFonts w:hint="eastAsia" w:ascii="宋体" w:hAnsi="宋体"/>
          <w:b/>
          <w:bCs/>
          <w:sz w:val="36"/>
          <w:szCs w:val="36"/>
        </w:rPr>
      </w:pPr>
    </w:p>
    <w:p w14:paraId="3D9A236D">
      <w:pPr>
        <w:jc w:val="center"/>
        <w:rPr>
          <w:rFonts w:hint="eastAsia" w:ascii="宋体" w:hAnsi="宋体"/>
          <w:b/>
          <w:bCs/>
          <w:sz w:val="36"/>
          <w:szCs w:val="36"/>
        </w:rPr>
      </w:pPr>
    </w:p>
    <w:p w14:paraId="2B872D77">
      <w:pPr>
        <w:jc w:val="center"/>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25505AA">
      <w:pPr>
        <w:spacing w:line="360" w:lineRule="auto"/>
        <w:jc w:val="center"/>
        <w:rPr>
          <w:rFonts w:hint="eastAsia" w:ascii="宋体" w:hAnsi="宋体"/>
          <w:b/>
          <w:bCs/>
          <w:sz w:val="36"/>
          <w:szCs w:val="36"/>
        </w:rPr>
      </w:pPr>
    </w:p>
    <w:p w14:paraId="33353FC4">
      <w:pPr>
        <w:spacing w:line="360" w:lineRule="auto"/>
        <w:rPr>
          <w:rFonts w:hint="default" w:ascii="仿宋" w:hAnsi="仿宋" w:eastAsia="仿宋"/>
          <w:sz w:val="30"/>
          <w:szCs w:val="30"/>
          <w:lang w:val="en-US" w:eastAsia="zh-CN"/>
        </w:rPr>
      </w:pPr>
      <w:r>
        <w:rPr>
          <w:rFonts w:hint="eastAsia" w:ascii="仿宋" w:hAnsi="仿宋" w:eastAsia="仿宋"/>
          <w:sz w:val="30"/>
          <w:szCs w:val="30"/>
        </w:rPr>
        <w:t>甲方：濮阳市中</w:t>
      </w:r>
      <w:r>
        <w:rPr>
          <w:rFonts w:hint="eastAsia" w:ascii="仿宋" w:hAnsi="仿宋" w:eastAsia="仿宋"/>
          <w:sz w:val="30"/>
          <w:szCs w:val="30"/>
          <w:lang w:val="en-US" w:eastAsia="zh-CN"/>
        </w:rPr>
        <w:t>医</w:t>
      </w:r>
      <w:r>
        <w:rPr>
          <w:rFonts w:hint="eastAsia" w:ascii="仿宋" w:hAnsi="仿宋" w:eastAsia="仿宋"/>
          <w:sz w:val="30"/>
          <w:szCs w:val="30"/>
        </w:rPr>
        <w:t>医院</w:t>
      </w:r>
      <w:r>
        <w:rPr>
          <w:rFonts w:hint="eastAsia" w:ascii="仿宋" w:hAnsi="仿宋" w:eastAsia="仿宋"/>
          <w:sz w:val="30"/>
          <w:szCs w:val="30"/>
          <w:lang w:val="en-US" w:eastAsia="zh-CN"/>
        </w:rPr>
        <w:t>濮阳县医院（濮阳县中医医院）</w:t>
      </w:r>
    </w:p>
    <w:p w14:paraId="4BB48748">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8E01A21">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432C721C">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服务</w:t>
      </w:r>
      <w:r>
        <w:rPr>
          <w:rFonts w:hint="eastAsia" w:ascii="仿宋" w:hAnsi="仿宋" w:eastAsia="仿宋"/>
          <w:sz w:val="30"/>
          <w:szCs w:val="30"/>
        </w:rPr>
        <w:t>，具体配置（型号、数量、单价、品牌）：</w:t>
      </w:r>
    </w:p>
    <w:p w14:paraId="3778D2AB">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A96C686">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DF7636E">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31BC4D77">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AE33B5B">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4BCE13E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0155BBF">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2FC3D310">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641CA851">
      <w:pPr>
        <w:spacing w:line="360" w:lineRule="auto"/>
        <w:rPr>
          <w:rFonts w:ascii="仿宋" w:hAnsi="仿宋" w:eastAsia="仿宋"/>
          <w:sz w:val="30"/>
          <w:szCs w:val="30"/>
        </w:rPr>
      </w:pPr>
    </w:p>
    <w:p w14:paraId="596217ED">
      <w:pPr>
        <w:spacing w:line="360" w:lineRule="auto"/>
        <w:jc w:val="center"/>
        <w:rPr>
          <w:rFonts w:ascii="仿宋" w:hAnsi="仿宋" w:eastAsia="仿宋"/>
          <w:sz w:val="30"/>
          <w:szCs w:val="30"/>
        </w:rPr>
      </w:pPr>
    </w:p>
    <w:p w14:paraId="0CB971B7">
      <w:pPr>
        <w:spacing w:line="360" w:lineRule="auto"/>
        <w:ind w:right="600"/>
        <w:rPr>
          <w:rFonts w:ascii="仿宋" w:hAnsi="仿宋" w:eastAsia="仿宋"/>
          <w:sz w:val="30"/>
          <w:szCs w:val="30"/>
        </w:rPr>
      </w:pPr>
      <w:r>
        <w:rPr>
          <w:rFonts w:hint="eastAsia" w:ascii="仿宋" w:hAnsi="仿宋" w:eastAsia="仿宋"/>
          <w:sz w:val="30"/>
          <w:szCs w:val="30"/>
        </w:rPr>
        <w:t>甲方：濮阳市中医医院</w:t>
      </w:r>
      <w:r>
        <w:rPr>
          <w:rFonts w:hint="eastAsia" w:ascii="仿宋" w:hAnsi="仿宋" w:eastAsia="仿宋"/>
          <w:sz w:val="30"/>
          <w:szCs w:val="30"/>
          <w:lang w:val="en-US" w:eastAsia="zh-CN"/>
        </w:rPr>
        <w:t>濮阳县医院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22F890E1">
      <w:pPr>
        <w:spacing w:line="360" w:lineRule="auto"/>
        <w:ind w:right="600" w:firstLine="1500" w:firstLineChars="500"/>
        <w:rPr>
          <w:rFonts w:hint="eastAsia" w:ascii="仿宋" w:hAnsi="仿宋" w:eastAsia="仿宋"/>
          <w:sz w:val="30"/>
          <w:szCs w:val="30"/>
          <w:lang w:val="en-US" w:eastAsia="zh-CN"/>
        </w:rPr>
      </w:pPr>
    </w:p>
    <w:p w14:paraId="1751DD5A">
      <w:pPr>
        <w:spacing w:line="360" w:lineRule="auto"/>
        <w:ind w:right="600" w:firstLine="1500" w:firstLineChars="500"/>
        <w:jc w:val="right"/>
        <w:rPr>
          <w:rFonts w:hint="eastAsia" w:ascii="仿宋" w:hAnsi="仿宋" w:eastAsia="仿宋"/>
          <w:sz w:val="30"/>
          <w:szCs w:val="30"/>
          <w:lang w:val="en-US" w:eastAsia="zh-CN"/>
        </w:rPr>
      </w:pPr>
      <w:r>
        <w:rPr>
          <w:rFonts w:hint="eastAsia" w:ascii="仿宋" w:hAnsi="仿宋" w:eastAsia="仿宋"/>
          <w:sz w:val="30"/>
          <w:szCs w:val="30"/>
          <w:lang w:val="en-US" w:eastAsia="zh-CN"/>
        </w:rPr>
        <w:t>濮阳县中医医院</w:t>
      </w:r>
    </w:p>
    <w:p w14:paraId="089D3BC8">
      <w:pPr>
        <w:pStyle w:val="19"/>
        <w:rPr>
          <w:rFonts w:hint="eastAsia" w:ascii="宋体" w:hAnsi="宋体"/>
          <w:b/>
          <w:bCs/>
          <w:sz w:val="36"/>
          <w:szCs w:val="36"/>
        </w:rPr>
      </w:pPr>
    </w:p>
    <w:p w14:paraId="35568E1D">
      <w:pPr>
        <w:pStyle w:val="6"/>
        <w:rPr>
          <w:rFonts w:hint="eastAsia" w:ascii="宋体" w:hAnsi="宋体"/>
          <w:b/>
          <w:bCs/>
          <w:sz w:val="36"/>
          <w:szCs w:val="36"/>
        </w:rPr>
      </w:pPr>
    </w:p>
    <w:p w14:paraId="472892B8">
      <w:pPr>
        <w:pStyle w:val="6"/>
        <w:rPr>
          <w:rFonts w:hint="eastAsia" w:ascii="宋体" w:hAnsi="宋体"/>
          <w:b/>
          <w:bCs/>
          <w:sz w:val="36"/>
          <w:szCs w:val="36"/>
        </w:rPr>
      </w:pPr>
    </w:p>
    <w:p w14:paraId="629DCD37">
      <w:pPr>
        <w:pStyle w:val="6"/>
        <w:rPr>
          <w:rFonts w:hint="eastAsia" w:ascii="宋体" w:hAnsi="宋体"/>
          <w:b/>
          <w:bCs/>
          <w:sz w:val="36"/>
          <w:szCs w:val="36"/>
        </w:rPr>
      </w:pPr>
    </w:p>
    <w:p w14:paraId="038C65FA">
      <w:pPr>
        <w:pStyle w:val="6"/>
        <w:rPr>
          <w:rFonts w:hint="eastAsia" w:ascii="宋体" w:hAnsi="宋体"/>
          <w:b/>
          <w:bCs/>
          <w:sz w:val="36"/>
          <w:szCs w:val="36"/>
        </w:rPr>
      </w:pPr>
    </w:p>
    <w:p w14:paraId="18B8E31D">
      <w:pPr>
        <w:pStyle w:val="6"/>
        <w:rPr>
          <w:rFonts w:hint="eastAsia" w:ascii="宋体" w:hAnsi="宋体"/>
          <w:b/>
          <w:bCs/>
          <w:sz w:val="36"/>
          <w:szCs w:val="36"/>
        </w:rPr>
      </w:pPr>
    </w:p>
    <w:p w14:paraId="0DA72785">
      <w:pPr>
        <w:pStyle w:val="6"/>
        <w:rPr>
          <w:rFonts w:hint="eastAsia" w:ascii="宋体" w:hAnsi="宋体"/>
          <w:b/>
          <w:bCs/>
          <w:sz w:val="36"/>
          <w:szCs w:val="36"/>
        </w:rPr>
      </w:pPr>
    </w:p>
    <w:p w14:paraId="30340E9A">
      <w:pPr>
        <w:pStyle w:val="6"/>
        <w:rPr>
          <w:rFonts w:hint="eastAsia" w:ascii="宋体" w:hAnsi="宋体"/>
          <w:b/>
          <w:bCs/>
          <w:sz w:val="36"/>
          <w:szCs w:val="36"/>
        </w:rPr>
      </w:pPr>
    </w:p>
    <w:p w14:paraId="6AF8881B">
      <w:pPr>
        <w:pStyle w:val="6"/>
        <w:rPr>
          <w:rFonts w:hint="eastAsia" w:ascii="宋体" w:hAnsi="宋体"/>
          <w:b/>
          <w:bCs/>
          <w:sz w:val="36"/>
          <w:szCs w:val="36"/>
        </w:rPr>
      </w:pPr>
    </w:p>
    <w:p w14:paraId="144463E8">
      <w:pPr>
        <w:pStyle w:val="6"/>
        <w:rPr>
          <w:rFonts w:hint="eastAsia" w:ascii="宋体" w:hAnsi="宋体"/>
          <w:b/>
          <w:bCs/>
          <w:sz w:val="36"/>
          <w:szCs w:val="36"/>
        </w:rPr>
      </w:pPr>
    </w:p>
    <w:p w14:paraId="3EEA17F7">
      <w:pPr>
        <w:pStyle w:val="6"/>
        <w:ind w:left="0" w:leftChars="0" w:firstLine="0" w:firstLineChars="0"/>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7"/>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老院区煎药房改造项目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19"/>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28（三次）</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bookmarkStart w:id="7" w:name="_GoBack"/>
      <w:bookmarkEnd w:id="7"/>
    </w:p>
    <w:p w14:paraId="7BE069FF">
      <w:pPr>
        <w:spacing w:line="360" w:lineRule="auto"/>
        <w:rPr>
          <w:rFonts w:hint="eastAsia" w:ascii="仿宋" w:hAnsi="仿宋" w:eastAsia="仿宋"/>
          <w:bCs/>
          <w:sz w:val="32"/>
          <w:szCs w:val="32"/>
        </w:rPr>
      </w:pPr>
      <w:r>
        <w:rPr>
          <w:rFonts w:hint="eastAsia" w:ascii="仿宋" w:hAnsi="仿宋" w:eastAsia="仿宋"/>
          <w:bCs/>
          <w:sz w:val="32"/>
          <w:szCs w:val="32"/>
        </w:rPr>
        <w:t>投标项</w:t>
      </w:r>
      <w:r>
        <w:rPr>
          <w:rFonts w:hint="eastAsia" w:ascii="仿宋" w:hAnsi="仿宋" w:eastAsia="仿宋" w:cs="Times New Roman"/>
          <w:bCs/>
          <w:sz w:val="32"/>
          <w:szCs w:val="32"/>
        </w:rPr>
        <w:t>目：</w:t>
      </w:r>
      <w:r>
        <w:rPr>
          <w:rFonts w:hint="eastAsia" w:ascii="仿宋" w:hAnsi="仿宋" w:eastAsia="仿宋" w:cs="Times New Roman"/>
          <w:bCs/>
          <w:sz w:val="32"/>
          <w:szCs w:val="32"/>
          <w:lang w:val="en-US" w:eastAsia="zh-CN"/>
        </w:rPr>
        <w:t>老院区煎药房改造项目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311E4A8">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bCs/>
          <w:sz w:val="32"/>
          <w:szCs w:val="32"/>
          <w:lang w:val="en-US" w:eastAsia="zh-CN"/>
        </w:rPr>
        <w:t xml:space="preserve">。           </w:t>
      </w:r>
    </w:p>
    <w:p w14:paraId="0CBDCEEA">
      <w:pPr>
        <w:spacing w:line="360" w:lineRule="auto"/>
        <w:rPr>
          <w:rFonts w:hint="eastAsia" w:ascii="仿宋" w:hAnsi="仿宋" w:eastAsia="仿宋"/>
          <w:bCs/>
          <w:sz w:val="32"/>
          <w:szCs w:val="32"/>
        </w:rPr>
      </w:pP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7821817B">
      <w:pPr>
        <w:spacing w:line="360" w:lineRule="auto"/>
        <w:jc w:val="center"/>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29"/>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2"/>
        <w:rPr>
          <w:sz w:val="36"/>
          <w:szCs w:val="36"/>
        </w:rPr>
      </w:pPr>
    </w:p>
    <w:p w14:paraId="4E7E72C0">
      <w:pPr>
        <w:pStyle w:val="3"/>
        <w:rPr>
          <w:rFonts w:hint="eastAsia"/>
        </w:rPr>
      </w:pPr>
    </w:p>
    <w:p w14:paraId="64050803">
      <w:pPr>
        <w:pStyle w:val="3"/>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4FE7A8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3"/>
      <w:framePr w:wrap="around" w:vAnchor="text" w:hAnchor="margin" w:xAlign="center" w:y="1"/>
      <w:rPr>
        <w:rStyle w:val="24"/>
      </w:rPr>
    </w:pPr>
    <w:r>
      <w:fldChar w:fldCharType="begin"/>
    </w:r>
    <w:r>
      <w:rPr>
        <w:rStyle w:val="24"/>
      </w:rPr>
      <w:instrText xml:space="preserve">PAGE  </w:instrText>
    </w:r>
    <w:r>
      <w:fldChar w:fldCharType="end"/>
    </w:r>
  </w:p>
  <w:p w14:paraId="538C967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7E1DC00"/>
    <w:multiLevelType w:val="singleLevel"/>
    <w:tmpl w:val="07E1DC00"/>
    <w:lvl w:ilvl="0" w:tentative="0">
      <w:start w:val="1"/>
      <w:numFmt w:val="decimal"/>
      <w:suff w:val="nothing"/>
      <w:lvlText w:val="%1、"/>
      <w:lvlJc w:val="left"/>
    </w:lvl>
  </w:abstractNum>
  <w:abstractNum w:abstractNumId="2">
    <w:nsid w:val="17717A07"/>
    <w:multiLevelType w:val="singleLevel"/>
    <w:tmpl w:val="17717A07"/>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A71FD9"/>
    <w:rsid w:val="01FF527B"/>
    <w:rsid w:val="024547DC"/>
    <w:rsid w:val="02496ED3"/>
    <w:rsid w:val="028341AD"/>
    <w:rsid w:val="02C7585E"/>
    <w:rsid w:val="02FD6F88"/>
    <w:rsid w:val="03165668"/>
    <w:rsid w:val="03440F8A"/>
    <w:rsid w:val="03AA7B5F"/>
    <w:rsid w:val="03C71B2E"/>
    <w:rsid w:val="043B25B0"/>
    <w:rsid w:val="049F3623"/>
    <w:rsid w:val="04D07A99"/>
    <w:rsid w:val="04D43127"/>
    <w:rsid w:val="04F92D7B"/>
    <w:rsid w:val="05497224"/>
    <w:rsid w:val="054E09BE"/>
    <w:rsid w:val="057C189C"/>
    <w:rsid w:val="05883C21"/>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BD26E37"/>
    <w:rsid w:val="0C067CC9"/>
    <w:rsid w:val="0C1F2B85"/>
    <w:rsid w:val="0C964A9E"/>
    <w:rsid w:val="0CA819EA"/>
    <w:rsid w:val="0D6C2329"/>
    <w:rsid w:val="0DAA7FCC"/>
    <w:rsid w:val="0DD50AA2"/>
    <w:rsid w:val="0E0B096E"/>
    <w:rsid w:val="0E152333"/>
    <w:rsid w:val="0EE005CF"/>
    <w:rsid w:val="0EF102FA"/>
    <w:rsid w:val="0F672517"/>
    <w:rsid w:val="0F924FA1"/>
    <w:rsid w:val="0FB14214"/>
    <w:rsid w:val="10AA4305"/>
    <w:rsid w:val="10FC5DB6"/>
    <w:rsid w:val="11002148"/>
    <w:rsid w:val="124B4C03"/>
    <w:rsid w:val="13FA68E0"/>
    <w:rsid w:val="14DA6730"/>
    <w:rsid w:val="14F630F3"/>
    <w:rsid w:val="15236361"/>
    <w:rsid w:val="155D6391"/>
    <w:rsid w:val="15AA7996"/>
    <w:rsid w:val="16060C33"/>
    <w:rsid w:val="16EC3BF6"/>
    <w:rsid w:val="17517E56"/>
    <w:rsid w:val="17577E5E"/>
    <w:rsid w:val="17702B6A"/>
    <w:rsid w:val="17F425AE"/>
    <w:rsid w:val="182757CA"/>
    <w:rsid w:val="184521C1"/>
    <w:rsid w:val="184B58DA"/>
    <w:rsid w:val="18782E7F"/>
    <w:rsid w:val="18C61409"/>
    <w:rsid w:val="1954439D"/>
    <w:rsid w:val="196B7938"/>
    <w:rsid w:val="19714462"/>
    <w:rsid w:val="1A660EDA"/>
    <w:rsid w:val="1A8A3D39"/>
    <w:rsid w:val="1A972AF2"/>
    <w:rsid w:val="1AAE3BC4"/>
    <w:rsid w:val="1ABD7EAE"/>
    <w:rsid w:val="1B0901C5"/>
    <w:rsid w:val="1B8A2A9B"/>
    <w:rsid w:val="1BB623EF"/>
    <w:rsid w:val="1C265140"/>
    <w:rsid w:val="1CB533A4"/>
    <w:rsid w:val="1CCC05C2"/>
    <w:rsid w:val="1CEE1194"/>
    <w:rsid w:val="1E2116CA"/>
    <w:rsid w:val="1F1229B2"/>
    <w:rsid w:val="1F2F056C"/>
    <w:rsid w:val="1F641785"/>
    <w:rsid w:val="1F7D33C5"/>
    <w:rsid w:val="20393B72"/>
    <w:rsid w:val="20420482"/>
    <w:rsid w:val="210B711D"/>
    <w:rsid w:val="215153AB"/>
    <w:rsid w:val="21C57E64"/>
    <w:rsid w:val="21E65706"/>
    <w:rsid w:val="231B3C1D"/>
    <w:rsid w:val="239724A3"/>
    <w:rsid w:val="23CA7BEF"/>
    <w:rsid w:val="240927AD"/>
    <w:rsid w:val="24183A95"/>
    <w:rsid w:val="24AA709E"/>
    <w:rsid w:val="251F596E"/>
    <w:rsid w:val="25424004"/>
    <w:rsid w:val="2553373E"/>
    <w:rsid w:val="25724563"/>
    <w:rsid w:val="257312CF"/>
    <w:rsid w:val="25AB37E8"/>
    <w:rsid w:val="25D02DFD"/>
    <w:rsid w:val="25D64A2A"/>
    <w:rsid w:val="25EE3B65"/>
    <w:rsid w:val="26096941"/>
    <w:rsid w:val="266D0594"/>
    <w:rsid w:val="26817115"/>
    <w:rsid w:val="270A7EF0"/>
    <w:rsid w:val="27824A11"/>
    <w:rsid w:val="27EB30DD"/>
    <w:rsid w:val="288D74C6"/>
    <w:rsid w:val="289C0E64"/>
    <w:rsid w:val="28BA47B8"/>
    <w:rsid w:val="28BE5CD7"/>
    <w:rsid w:val="290F5C3F"/>
    <w:rsid w:val="291F75E6"/>
    <w:rsid w:val="29231282"/>
    <w:rsid w:val="296D6E50"/>
    <w:rsid w:val="29C11DCD"/>
    <w:rsid w:val="2A2C0A1E"/>
    <w:rsid w:val="2A7705E5"/>
    <w:rsid w:val="2AFD66DE"/>
    <w:rsid w:val="2B4971C7"/>
    <w:rsid w:val="2B7116C0"/>
    <w:rsid w:val="2B7B1798"/>
    <w:rsid w:val="2B9E3026"/>
    <w:rsid w:val="2BA246D3"/>
    <w:rsid w:val="2BB32B01"/>
    <w:rsid w:val="2BC07C73"/>
    <w:rsid w:val="2BDC461F"/>
    <w:rsid w:val="2C150744"/>
    <w:rsid w:val="2C790B56"/>
    <w:rsid w:val="2C98104C"/>
    <w:rsid w:val="2CBA0563"/>
    <w:rsid w:val="2CCE6B43"/>
    <w:rsid w:val="2CEC2CFF"/>
    <w:rsid w:val="2D5A54A0"/>
    <w:rsid w:val="2D937C62"/>
    <w:rsid w:val="2DDF5A54"/>
    <w:rsid w:val="2E2F1F1F"/>
    <w:rsid w:val="2E323512"/>
    <w:rsid w:val="2EE33BEE"/>
    <w:rsid w:val="2F0A45D4"/>
    <w:rsid w:val="2F2245C6"/>
    <w:rsid w:val="2F4A722B"/>
    <w:rsid w:val="2F5B737E"/>
    <w:rsid w:val="2FC72CBE"/>
    <w:rsid w:val="2FCA52E0"/>
    <w:rsid w:val="301C1206"/>
    <w:rsid w:val="301C1605"/>
    <w:rsid w:val="30741CFC"/>
    <w:rsid w:val="311A1F18"/>
    <w:rsid w:val="31291A0D"/>
    <w:rsid w:val="31DE4814"/>
    <w:rsid w:val="31E57CD7"/>
    <w:rsid w:val="32BA7696"/>
    <w:rsid w:val="32E05D63"/>
    <w:rsid w:val="3386132B"/>
    <w:rsid w:val="33CA4940"/>
    <w:rsid w:val="33E22AF1"/>
    <w:rsid w:val="34264AD4"/>
    <w:rsid w:val="34724278"/>
    <w:rsid w:val="34B123C4"/>
    <w:rsid w:val="34CC52D7"/>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9B50A30"/>
    <w:rsid w:val="3A11249C"/>
    <w:rsid w:val="3A2F05CD"/>
    <w:rsid w:val="3A5F2111"/>
    <w:rsid w:val="3ABF2D2F"/>
    <w:rsid w:val="3B1445AA"/>
    <w:rsid w:val="3B52018A"/>
    <w:rsid w:val="3C042829"/>
    <w:rsid w:val="3C385A9B"/>
    <w:rsid w:val="3C67562A"/>
    <w:rsid w:val="3CA20145"/>
    <w:rsid w:val="3CBC05DB"/>
    <w:rsid w:val="3DA31CF5"/>
    <w:rsid w:val="3E1F1F13"/>
    <w:rsid w:val="3EAD7F28"/>
    <w:rsid w:val="3EB017C6"/>
    <w:rsid w:val="3EB501EE"/>
    <w:rsid w:val="3EE651E8"/>
    <w:rsid w:val="3F097DC4"/>
    <w:rsid w:val="3F984734"/>
    <w:rsid w:val="3FB61101"/>
    <w:rsid w:val="40053D34"/>
    <w:rsid w:val="40324FFF"/>
    <w:rsid w:val="403A431D"/>
    <w:rsid w:val="409D0FEC"/>
    <w:rsid w:val="40D274C7"/>
    <w:rsid w:val="40DE1933"/>
    <w:rsid w:val="41625835"/>
    <w:rsid w:val="41922CC6"/>
    <w:rsid w:val="41990073"/>
    <w:rsid w:val="41A12EF2"/>
    <w:rsid w:val="42C978AB"/>
    <w:rsid w:val="42DA0D68"/>
    <w:rsid w:val="42F86263"/>
    <w:rsid w:val="43022C1D"/>
    <w:rsid w:val="434F700E"/>
    <w:rsid w:val="436937A4"/>
    <w:rsid w:val="43766329"/>
    <w:rsid w:val="43A85705"/>
    <w:rsid w:val="43B531E0"/>
    <w:rsid w:val="442E36C4"/>
    <w:rsid w:val="448D6077"/>
    <w:rsid w:val="44B20DFF"/>
    <w:rsid w:val="44F00FAB"/>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7D5E66"/>
    <w:rsid w:val="509E2F2C"/>
    <w:rsid w:val="50DD3494"/>
    <w:rsid w:val="51355217"/>
    <w:rsid w:val="51977C40"/>
    <w:rsid w:val="51A667D4"/>
    <w:rsid w:val="51CD0A7D"/>
    <w:rsid w:val="51D910F6"/>
    <w:rsid w:val="52091195"/>
    <w:rsid w:val="525E7728"/>
    <w:rsid w:val="52732CD2"/>
    <w:rsid w:val="539B2A0C"/>
    <w:rsid w:val="53EB70D0"/>
    <w:rsid w:val="5451698E"/>
    <w:rsid w:val="54A96172"/>
    <w:rsid w:val="552471D5"/>
    <w:rsid w:val="555111B5"/>
    <w:rsid w:val="55786661"/>
    <w:rsid w:val="55B73D7B"/>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5025BB"/>
    <w:rsid w:val="5B9D1DAF"/>
    <w:rsid w:val="5BA06434"/>
    <w:rsid w:val="5BCD734C"/>
    <w:rsid w:val="5C6E060C"/>
    <w:rsid w:val="5CE15514"/>
    <w:rsid w:val="5D2119D4"/>
    <w:rsid w:val="5D443BA6"/>
    <w:rsid w:val="5D44499B"/>
    <w:rsid w:val="5DFD1D36"/>
    <w:rsid w:val="5E5E5918"/>
    <w:rsid w:val="5EBA165D"/>
    <w:rsid w:val="5F163B6C"/>
    <w:rsid w:val="5F3F396F"/>
    <w:rsid w:val="5F4C5BA2"/>
    <w:rsid w:val="5F7666F1"/>
    <w:rsid w:val="5FA36E4F"/>
    <w:rsid w:val="5FA9504B"/>
    <w:rsid w:val="5FEB6F45"/>
    <w:rsid w:val="61C133E3"/>
    <w:rsid w:val="620705F9"/>
    <w:rsid w:val="6222511B"/>
    <w:rsid w:val="629D3DDA"/>
    <w:rsid w:val="62F343B1"/>
    <w:rsid w:val="632824CD"/>
    <w:rsid w:val="6364711E"/>
    <w:rsid w:val="63751073"/>
    <w:rsid w:val="63767D86"/>
    <w:rsid w:val="63AB7F12"/>
    <w:rsid w:val="63DE26DC"/>
    <w:rsid w:val="64CB2872"/>
    <w:rsid w:val="64D305FA"/>
    <w:rsid w:val="64DE19BE"/>
    <w:rsid w:val="64E25FD7"/>
    <w:rsid w:val="653C0B88"/>
    <w:rsid w:val="654D3437"/>
    <w:rsid w:val="65E13C9A"/>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BA91AFA"/>
    <w:rsid w:val="6C5B10CF"/>
    <w:rsid w:val="6CAD3909"/>
    <w:rsid w:val="6CF163F9"/>
    <w:rsid w:val="6CF96471"/>
    <w:rsid w:val="6D5213D2"/>
    <w:rsid w:val="6D523F4B"/>
    <w:rsid w:val="6DB77BCC"/>
    <w:rsid w:val="6DE019ED"/>
    <w:rsid w:val="6E43329D"/>
    <w:rsid w:val="6E4F4B3B"/>
    <w:rsid w:val="6E781CB6"/>
    <w:rsid w:val="6E7870B5"/>
    <w:rsid w:val="6E972F68"/>
    <w:rsid w:val="6EB52941"/>
    <w:rsid w:val="6EF329FA"/>
    <w:rsid w:val="6EF3511C"/>
    <w:rsid w:val="6F4F6D65"/>
    <w:rsid w:val="6F7913D4"/>
    <w:rsid w:val="6FC43B63"/>
    <w:rsid w:val="6FFB03FC"/>
    <w:rsid w:val="70222026"/>
    <w:rsid w:val="70590C2C"/>
    <w:rsid w:val="708333D1"/>
    <w:rsid w:val="70870094"/>
    <w:rsid w:val="708763BB"/>
    <w:rsid w:val="70E36668"/>
    <w:rsid w:val="711174A8"/>
    <w:rsid w:val="712B76F3"/>
    <w:rsid w:val="715C2F00"/>
    <w:rsid w:val="716F0EE9"/>
    <w:rsid w:val="71BD0EA6"/>
    <w:rsid w:val="71C07D6D"/>
    <w:rsid w:val="71DE693A"/>
    <w:rsid w:val="71E85002"/>
    <w:rsid w:val="72114AAA"/>
    <w:rsid w:val="722E4D65"/>
    <w:rsid w:val="726B7B06"/>
    <w:rsid w:val="727B270D"/>
    <w:rsid w:val="72BE7537"/>
    <w:rsid w:val="72F02BA8"/>
    <w:rsid w:val="73474EC7"/>
    <w:rsid w:val="73475147"/>
    <w:rsid w:val="735C36EF"/>
    <w:rsid w:val="73693E7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586CD4"/>
    <w:rsid w:val="7ABC1456"/>
    <w:rsid w:val="7B6B537D"/>
    <w:rsid w:val="7C63789C"/>
    <w:rsid w:val="7C657FB9"/>
    <w:rsid w:val="7CE93A2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6">
    <w:name w:val="Normal Indent"/>
    <w:basedOn w:val="1"/>
    <w:qFormat/>
    <w:uiPriority w:val="99"/>
    <w:pPr>
      <w:ind w:firstLine="420"/>
    </w:pPr>
    <w:rPr>
      <w:szCs w:val="20"/>
    </w:rPr>
  </w:style>
  <w:style w:type="paragraph" w:styleId="7">
    <w:name w:val="toa heading"/>
    <w:basedOn w:val="1"/>
    <w:next w:val="1"/>
    <w:semiHidden/>
    <w:qFormat/>
    <w:uiPriority w:val="0"/>
    <w:pPr>
      <w:spacing w:before="120"/>
    </w:pPr>
    <w:rPr>
      <w:rFonts w:ascii="Arial" w:hAnsi="Arial" w:cs="Arial"/>
      <w:sz w:val="24"/>
    </w:rPr>
  </w:style>
  <w:style w:type="paragraph" w:styleId="8">
    <w:name w:val="Body Text Indent"/>
    <w:basedOn w:val="1"/>
    <w:next w:val="9"/>
    <w:qFormat/>
    <w:uiPriority w:val="0"/>
    <w:pPr>
      <w:ind w:firstLine="720" w:firstLineChars="225"/>
    </w:pPr>
    <w:rPr>
      <w:rFonts w:ascii="仿宋_GB2312" w:hAnsi="Times New Roman" w:eastAsia="仿宋_GB2312"/>
      <w:sz w:val="32"/>
      <w:szCs w:val="32"/>
    </w:rPr>
  </w:style>
  <w:style w:type="paragraph" w:styleId="9">
    <w:name w:val="envelope return"/>
    <w:basedOn w:val="1"/>
    <w:qFormat/>
    <w:uiPriority w:val="99"/>
    <w:rPr>
      <w:rFonts w:ascii="Arial" w:hAnsi="Arial"/>
    </w:rPr>
  </w:style>
  <w:style w:type="paragraph" w:styleId="10">
    <w:name w:val="Plain Text"/>
    <w:basedOn w:val="1"/>
    <w:link w:val="40"/>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next w:val="19"/>
    <w:unhideWhenUsed/>
    <w:qFormat/>
    <w:uiPriority w:val="99"/>
    <w:pPr>
      <w:ind w:firstLine="420" w:firstLineChars="100"/>
    </w:pPr>
  </w:style>
  <w:style w:type="paragraph" w:styleId="19">
    <w:name w:val="Body Text First Indent 2"/>
    <w:basedOn w:val="8"/>
    <w:next w:val="6"/>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style4"/>
    <w:basedOn w:val="1"/>
    <w:next w:val="27"/>
    <w:qFormat/>
    <w:uiPriority w:val="0"/>
    <w:pPr>
      <w:widowControl/>
      <w:spacing w:before="280" w:after="280"/>
    </w:pPr>
    <w:rPr>
      <w:rFonts w:ascii="宋体"/>
      <w:sz w:val="18"/>
    </w:rPr>
  </w:style>
  <w:style w:type="paragraph" w:customStyle="1" w:styleId="2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2"/>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2"/>
    <w:link w:val="10"/>
    <w:autoRedefine/>
    <w:qFormat/>
    <w:locked/>
    <w:uiPriority w:val="99"/>
    <w:rPr>
      <w:rFonts w:ascii="宋体" w:hAnsi="Courier New"/>
      <w:kern w:val="2"/>
      <w:sz w:val="21"/>
    </w:rPr>
  </w:style>
  <w:style w:type="paragraph" w:customStyle="1" w:styleId="41">
    <w:name w:val="Table Text"/>
    <w:basedOn w:val="1"/>
    <w:semiHidden/>
    <w:qFormat/>
    <w:uiPriority w:val="0"/>
    <w:rPr>
      <w:rFonts w:ascii="宋体" w:hAnsi="宋体" w:eastAsia="宋体" w:cs="宋体"/>
      <w:sz w:val="17"/>
      <w:szCs w:val="17"/>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31</Pages>
  <Words>7899</Words>
  <Characters>8441</Characters>
  <Lines>124</Lines>
  <Paragraphs>34</Paragraphs>
  <TotalTime>9</TotalTime>
  <ScaleCrop>false</ScaleCrop>
  <LinksUpToDate>false</LinksUpToDate>
  <CharactersWithSpaces>11489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2025-04-02T01:12:00Z</cp:lastPrinted>
  <dcterms:modified xsi:type="dcterms:W3CDTF">2026-01-07T07:39:38Z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90EBD7DD353D48A1A04E49819BBCF156_13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