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2"/>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2"/>
        <w:jc w:val="center"/>
        <w:rPr>
          <w:rFonts w:hint="eastAsia" w:ascii="宋体" w:hAnsi="宋体"/>
          <w:b/>
          <w:sz w:val="48"/>
          <w:szCs w:val="48"/>
        </w:rPr>
      </w:pPr>
    </w:p>
    <w:p w14:paraId="698CE49C">
      <w:pPr>
        <w:pStyle w:val="2"/>
        <w:jc w:val="center"/>
      </w:pPr>
      <w:r>
        <w:rPr>
          <w:rFonts w:hint="eastAsia" w:ascii="宋体" w:hAnsi="宋体"/>
          <w:b/>
          <w:sz w:val="48"/>
          <w:szCs w:val="48"/>
        </w:rPr>
        <w:t>濮阳县中医医院</w:t>
      </w:r>
    </w:p>
    <w:p w14:paraId="18E57748">
      <w:pPr>
        <w:pStyle w:val="18"/>
        <w:widowControl/>
        <w:spacing w:line="500" w:lineRule="exact"/>
        <w:jc w:val="center"/>
        <w:rPr>
          <w:rFonts w:hint="eastAsia" w:ascii="仿宋" w:hAnsi="仿宋" w:eastAsia="仿宋" w:cs="仿宋"/>
          <w:b/>
          <w:bCs/>
          <w:sz w:val="28"/>
          <w:szCs w:val="28"/>
        </w:rPr>
      </w:pPr>
      <w:r>
        <w:rPr>
          <w:rFonts w:hint="eastAsia" w:ascii="宋体" w:hAnsi="宋体" w:eastAsia="宋体" w:cs="Times New Roman"/>
          <w:b/>
          <w:kern w:val="2"/>
          <w:sz w:val="48"/>
          <w:szCs w:val="48"/>
          <w:lang w:val="en-US" w:eastAsia="zh-CN" w:bidi="ar-SA"/>
        </w:rPr>
        <w:t>招标代理智慧运维服务、互联网及120急救专线项目</w:t>
      </w:r>
    </w:p>
    <w:p w14:paraId="5CC3909E">
      <w:pPr>
        <w:pStyle w:val="18"/>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33</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12</w:t>
      </w:r>
      <w:r>
        <w:rPr>
          <w:rFonts w:hint="eastAsia" w:ascii="宋体" w:hAnsi="宋体"/>
          <w:b/>
          <w:sz w:val="36"/>
          <w:szCs w:val="36"/>
        </w:rPr>
        <w:t>月</w:t>
      </w:r>
    </w:p>
    <w:p w14:paraId="705113C0">
      <w:pPr>
        <w:pStyle w:val="2"/>
      </w:pPr>
    </w:p>
    <w:p w14:paraId="716FA395">
      <w:pPr>
        <w:pStyle w:val="2"/>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8"/>
        <w:widowControl/>
        <w:spacing w:line="500" w:lineRule="exact"/>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6F2C985F">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濮阳县中医医院招标代理智慧运维服务、互联网及120急救专线项目</w:t>
      </w:r>
    </w:p>
    <w:p w14:paraId="322FDDC3">
      <w:pPr>
        <w:pStyle w:val="18"/>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33</w:t>
      </w:r>
    </w:p>
    <w:p w14:paraId="715B4366">
      <w:pPr>
        <w:pStyle w:val="18"/>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1"/>
        <w:tblW w:w="8367"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2835"/>
        <w:gridCol w:w="265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jc w:val="center"/>
              <w:rPr>
                <w:rFonts w:hint="eastAsia" w:ascii="仿宋_GB2312" w:hAnsi="仿宋_GB2312" w:eastAsia="仿宋_GB2312" w:cs="仿宋_GB2312"/>
                <w:sz w:val="28"/>
                <w:szCs w:val="28"/>
              </w:rPr>
            </w:pPr>
            <w:r>
              <w:rPr>
                <w:rFonts w:hint="eastAsia" w:ascii="仿宋" w:hAnsi="仿宋" w:eastAsia="仿宋" w:cs="仿宋"/>
                <w:sz w:val="28"/>
                <w:szCs w:val="28"/>
              </w:rPr>
              <w:t>招标代理智慧运维服务、互联网及120急救专线项目</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采购2026年和2027年智慧运维服务、互联网专线及120急救专线</w:t>
            </w:r>
          </w:p>
        </w:tc>
        <w:tc>
          <w:tcPr>
            <w:tcW w:w="2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jc w:val="center"/>
              <w:rPr>
                <w:rFonts w:hint="eastAsia" w:ascii="仿宋_GB2312" w:hAnsi="仿宋_GB2312" w:eastAsia="仿宋_GB2312" w:cs="仿宋_GB2312"/>
                <w:sz w:val="28"/>
                <w:szCs w:val="28"/>
              </w:rPr>
            </w:pPr>
            <w:r>
              <w:rPr>
                <w:rFonts w:hint="eastAsia" w:ascii="仿宋" w:hAnsi="仿宋" w:eastAsia="仿宋" w:cs="仿宋"/>
                <w:sz w:val="28"/>
                <w:szCs w:val="28"/>
                <w:vertAlign w:val="baseline"/>
                <w:lang w:val="en-US" w:eastAsia="zh-CN"/>
              </w:rPr>
              <w:t>19.6</w:t>
            </w:r>
          </w:p>
        </w:tc>
      </w:tr>
    </w:tbl>
    <w:p w14:paraId="71B4CFD1">
      <w:pPr>
        <w:pStyle w:val="18"/>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2D1FAE97">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18"/>
        <w:widowControl/>
        <w:spacing w:line="360" w:lineRule="auto"/>
        <w:jc w:val="both"/>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三、招标公告发布地址</w:t>
      </w:r>
    </w:p>
    <w:p w14:paraId="72EBA85D">
      <w:pPr>
        <w:pStyle w:val="18"/>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四、获取招标文件</w:t>
      </w:r>
    </w:p>
    <w:p w14:paraId="0105FC5A">
      <w:pPr>
        <w:pStyle w:val="18"/>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16</w:t>
      </w:r>
      <w:r>
        <w:rPr>
          <w:rFonts w:hint="eastAsia" w:ascii="仿宋_GB2312" w:hAnsi="仿宋_GB2312" w:eastAsia="仿宋_GB2312" w:cs="仿宋_GB2312"/>
          <w:sz w:val="28"/>
          <w:szCs w:val="28"/>
          <w:lang w:bidi="ar"/>
        </w:rPr>
        <w:t>日15:00-15:30（北京时间）。</w:t>
      </w:r>
    </w:p>
    <w:p w14:paraId="5132E6AE">
      <w:pPr>
        <w:pStyle w:val="18"/>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8"/>
        <w:widowControl/>
        <w:shd w:val="clear" w:color="auto" w:fill="FFFFFF"/>
        <w:spacing w:line="555" w:lineRule="atLeast"/>
        <w:ind w:firstLine="6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8"/>
        <w:widowControl/>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五、开标时间及地点</w:t>
      </w:r>
    </w:p>
    <w:p w14:paraId="77A88EB8">
      <w:pPr>
        <w:pStyle w:val="18"/>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16</w:t>
      </w:r>
      <w:r>
        <w:rPr>
          <w:rFonts w:hint="eastAsia" w:ascii="仿宋_GB2312" w:hAnsi="仿宋_GB2312" w:eastAsia="仿宋_GB2312" w:cs="仿宋_GB2312"/>
          <w:sz w:val="28"/>
          <w:szCs w:val="28"/>
          <w:lang w:bidi="ar"/>
        </w:rPr>
        <w:t>日15：30分（北京时间）</w:t>
      </w:r>
    </w:p>
    <w:p w14:paraId="187817D1">
      <w:pPr>
        <w:pStyle w:val="18"/>
        <w:widowControl/>
        <w:shd w:val="clear" w:color="auto" w:fill="FFFFFF"/>
        <w:spacing w:line="555" w:lineRule="atLeast"/>
        <w:ind w:firstLine="560" w:firstLineChars="2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8"/>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6"/>
          <w:rFonts w:hint="eastAsia" w:ascii="仿宋_GB2312" w:hAnsi="仿宋_GB2312" w:eastAsia="仿宋_GB2312" w:cs="仿宋_GB2312"/>
          <w:kern w:val="0"/>
          <w:sz w:val="28"/>
          <w:szCs w:val="28"/>
          <w:lang w:bidi="ar"/>
        </w:rPr>
        <w:t>pyxzyyzbb@126.com</w:t>
      </w:r>
      <w:r>
        <w:rPr>
          <w:rStyle w:val="26"/>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8"/>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8"/>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rFonts w:hint="eastAsia"/>
          <w:b/>
          <w:sz w:val="36"/>
          <w:szCs w:val="36"/>
          <w:lang w:val="en-US" w:eastAsia="zh-CN"/>
        </w:rPr>
      </w:pPr>
      <w:r>
        <w:rPr>
          <w:rFonts w:hint="eastAsia"/>
          <w:b/>
          <w:sz w:val="36"/>
          <w:szCs w:val="36"/>
          <w:lang w:val="en-US" w:eastAsia="zh-CN"/>
        </w:rPr>
        <w:t xml:space="preserve"> </w:t>
      </w:r>
    </w:p>
    <w:p w14:paraId="512B5DB2">
      <w:pPr>
        <w:pStyle w:val="6"/>
        <w:ind w:left="0" w:leftChars="0" w:firstLine="0" w:firstLineChars="0"/>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lang w:val="en-US" w:eastAsia="zh-CN"/>
              </w:rPr>
            </w:pPr>
            <w:r>
              <w:rPr>
                <w:rFonts w:hint="eastAsia" w:ascii="仿宋" w:hAnsi="仿宋" w:eastAsia="仿宋"/>
              </w:rPr>
              <w:t>项目名称</w:t>
            </w:r>
            <w:r>
              <w:rPr>
                <w:rFonts w:hint="eastAsia" w:ascii="仿宋" w:hAnsi="仿宋" w:eastAsia="仿宋" w:cs="Times New Roman"/>
              </w:rPr>
              <w:t>：</w:t>
            </w:r>
            <w:r>
              <w:rPr>
                <w:rFonts w:hint="eastAsia" w:ascii="仿宋" w:hAnsi="仿宋" w:eastAsia="仿宋" w:cs="Times New Roman"/>
                <w:lang w:val="en-US" w:eastAsia="zh-CN"/>
              </w:rPr>
              <w:t>招标代理智慧运维服务、互联网及120急救专线项目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33</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196000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签订合同后付款20%，剩余80%分21个月付清。</w:t>
            </w:r>
            <w:r>
              <w:rPr>
                <w:rFonts w:hint="eastAsia" w:ascii="仿宋" w:hAnsi="仿宋" w:eastAsia="仿宋"/>
                <w:color w:val="FF0000"/>
                <w:sz w:val="24"/>
                <w:lang w:val="en-US" w:eastAsia="zh-CN"/>
              </w:rPr>
              <w:t xml:space="preserve">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default" w:ascii="仿宋" w:hAnsi="仿宋" w:eastAsia="仿宋"/>
                <w:color w:val="FF0000"/>
                <w:sz w:val="24"/>
                <w:lang w:val="en-US"/>
              </w:rPr>
            </w:pPr>
            <w:r>
              <w:rPr>
                <w:rFonts w:hint="eastAsia" w:ascii="仿宋" w:hAnsi="仿宋" w:eastAsia="仿宋"/>
                <w:color w:val="FF0000"/>
                <w:sz w:val="24"/>
                <w:lang w:val="en-US" w:eastAsia="zh-CN"/>
              </w:rPr>
              <w:t>服务周期：</w:t>
            </w:r>
            <w:r>
              <w:rPr>
                <w:rFonts w:hint="eastAsia" w:ascii="仿宋" w:hAnsi="仿宋" w:eastAsia="仿宋" w:cs="Times New Roman"/>
                <w:color w:val="FF0000"/>
                <w:sz w:val="24"/>
                <w:lang w:val="en-US" w:eastAsia="zh-CN"/>
              </w:rPr>
              <w:t>24个月</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4D17FDDF">
      <w:pPr>
        <w:pStyle w:val="3"/>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智慧运维服务</w:t>
      </w:r>
    </w:p>
    <w:p w14:paraId="6F1DCCA0">
      <w:pPr>
        <w:pStyle w:val="3"/>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*1、互联网网资产暴露面检测</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通过外网云端扫描技术，探测互联网上潜在的未知资产，不必要开放的资产、网站后台，并自动验证互联网资产是否存在可利用漏洞、弱口令，提供暴露面收敛等相关整改建议。</w:t>
      </w:r>
    </w:p>
    <w:p w14:paraId="4FB2CD47">
      <w:pPr>
        <w:pStyle w:val="3"/>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*2、互联网网站安全风险监测</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对互联网网站进行7*24实时监测，“篡改、黑链、敏感文件、敏感词、网马监测、可用性、域名劫持”等8个维度开展实时监测，并通过邮件、飞书、钉钉、企业微信等告警形式提供网站风险预警服务。</w:t>
      </w:r>
    </w:p>
    <w:p w14:paraId="52B41F6F">
      <w:pPr>
        <w:pStyle w:val="3"/>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*3、互联网网站漏洞扫描</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对互联网网站进行网络安全漏洞扫描，对网站URL进行常态化安全漏洞与弱口令扫描，提供漏洞、弱口令台账与报告，结合资产梳理，可快速定位高危组件影响范围。</w:t>
      </w:r>
    </w:p>
    <w:p w14:paraId="324C43B5">
      <w:pPr>
        <w:pStyle w:val="3"/>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*4、互联网数据泄露风险监测</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通过各类互联网搜索引擎与第三方信息库，监测企业单位外部信息：单位子公司、分支机构信息、邮箱账号信息、APP资产、小程序、公众号；监测数据泄露信息：代码泄露、文档泄露</w:t>
      </w:r>
      <w:r>
        <w:rPr>
          <w:rFonts w:hint="eastAsia" w:ascii="仿宋" w:hAnsi="仿宋" w:eastAsia="仿宋" w:cs="仿宋"/>
          <w:b w:val="0"/>
          <w:bCs w:val="0"/>
          <w:sz w:val="28"/>
          <w:szCs w:val="28"/>
          <w:lang w:val="en-US" w:eastAsia="zh-CN"/>
        </w:rPr>
        <w:t>。</w:t>
      </w:r>
    </w:p>
    <w:p w14:paraId="1B11A4F1">
      <w:pPr>
        <w:pStyle w:val="3"/>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r>
        <w:rPr>
          <w:rFonts w:hint="default" w:ascii="仿宋" w:hAnsi="仿宋" w:eastAsia="仿宋" w:cs="仿宋"/>
          <w:b w:val="0"/>
          <w:bCs w:val="0"/>
          <w:sz w:val="28"/>
          <w:szCs w:val="28"/>
          <w:lang w:val="en-US" w:eastAsia="zh-CN"/>
        </w:rPr>
        <w:t>安全通告服务</w:t>
      </w:r>
      <w:r>
        <w:rPr>
          <w:rFonts w:hint="default"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由服务技术部门实时关注各大威胁社区、国家安全漏洞库，结合用户现有资产，及时告知客户威胁漏洞信息</w:t>
      </w:r>
      <w:r>
        <w:rPr>
          <w:rFonts w:hint="eastAsia" w:ascii="仿宋" w:hAnsi="仿宋" w:eastAsia="仿宋" w:cs="仿宋"/>
          <w:b w:val="0"/>
          <w:bCs w:val="0"/>
          <w:sz w:val="28"/>
          <w:szCs w:val="28"/>
          <w:lang w:val="en-US" w:eastAsia="zh-CN"/>
        </w:rPr>
        <w:t>。</w:t>
      </w:r>
    </w:p>
    <w:p w14:paraId="26142695">
      <w:pPr>
        <w:pStyle w:val="3"/>
        <w:numPr>
          <w:ilvl w:val="0"/>
          <w:numId w:val="0"/>
        </w:num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r>
        <w:rPr>
          <w:rFonts w:hint="default" w:ascii="仿宋" w:hAnsi="仿宋" w:eastAsia="仿宋" w:cs="仿宋"/>
          <w:b w:val="0"/>
          <w:bCs w:val="0"/>
          <w:sz w:val="28"/>
          <w:szCs w:val="28"/>
          <w:lang w:val="en-US" w:eastAsia="zh-CN"/>
        </w:rPr>
        <w:t>远程线上服务</w:t>
      </w:r>
      <w:r>
        <w:rPr>
          <w:rFonts w:hint="default"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服务期间为客户提供5*8小时提供安全咨询服务</w:t>
      </w:r>
      <w:r>
        <w:rPr>
          <w:rFonts w:hint="eastAsia" w:ascii="仿宋" w:hAnsi="仿宋" w:eastAsia="仿宋" w:cs="仿宋"/>
          <w:b w:val="0"/>
          <w:bCs w:val="0"/>
          <w:sz w:val="28"/>
          <w:szCs w:val="28"/>
          <w:lang w:val="en-US" w:eastAsia="zh-CN"/>
        </w:rPr>
        <w:t>。</w:t>
      </w:r>
    </w:p>
    <w:p w14:paraId="0ABD8B53">
      <w:pPr>
        <w:pStyle w:val="3"/>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网络专线：</w:t>
      </w:r>
    </w:p>
    <w:p w14:paraId="73BA6DAE">
      <w:pPr>
        <w:spacing w:line="360" w:lineRule="auto"/>
        <w:rPr>
          <w:rFonts w:ascii="仿宋" w:hAnsi="仿宋" w:eastAsia="仿宋" w:cs="仿宋"/>
          <w:sz w:val="28"/>
          <w:szCs w:val="28"/>
        </w:rPr>
      </w:pPr>
      <w:r>
        <w:rPr>
          <w:rFonts w:hint="eastAsia" w:ascii="仿宋" w:hAnsi="仿宋" w:eastAsia="仿宋" w:cs="仿宋"/>
          <w:sz w:val="28"/>
          <w:szCs w:val="28"/>
        </w:rPr>
        <w:t>一、技术要求</w:t>
      </w:r>
    </w:p>
    <w:p w14:paraId="5971ED8C">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*1、提供叁条线路，一条连接市、县120急救平台专线，一条连接老院区外网使用，一条新院区外网使用。</w:t>
      </w:r>
    </w:p>
    <w:p w14:paraId="5AE07624">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*2、传输线路可用率大于等于99.99%。</w:t>
      </w:r>
    </w:p>
    <w:p w14:paraId="33391C33">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*3、主链路网内时延小于10ms,备用链路网内时延小于50ms。</w:t>
      </w:r>
    </w:p>
    <w:p w14:paraId="3CBECE1C">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*4、丢包率≤0.1%。                                                                                                                                                    *5、电路带宽不低于10M、互联网带宽不低于</w:t>
      </w:r>
      <w:r>
        <w:rPr>
          <w:rFonts w:hint="eastAsia" w:ascii="仿宋" w:hAnsi="仿宋" w:eastAsia="仿宋" w:cs="仿宋"/>
          <w:b w:val="0"/>
          <w:bCs w:val="0"/>
          <w:color w:val="000000" w:themeColor="text1"/>
          <w:sz w:val="28"/>
          <w:szCs w:val="28"/>
          <w:lang w:val="en-US" w:eastAsia="zh-CN"/>
          <w14:textFill>
            <w14:solidFill>
              <w14:schemeClr w14:val="tx1"/>
            </w14:solidFill>
          </w14:textFill>
        </w:rPr>
        <w:t>100/200M</w:t>
      </w:r>
      <w:r>
        <w:rPr>
          <w:rFonts w:hint="eastAsia" w:ascii="仿宋" w:hAnsi="仿宋" w:eastAsia="仿宋" w:cs="仿宋"/>
          <w:b w:val="0"/>
          <w:bCs w:val="0"/>
          <w:sz w:val="28"/>
          <w:szCs w:val="28"/>
          <w:lang w:val="en-US" w:eastAsia="zh-CN"/>
        </w:rPr>
        <w:t>。</w:t>
      </w:r>
    </w:p>
    <w:p w14:paraId="79151E71">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*6、线路类型为符合上述参数要求的MSTP专线、VPN等，网络流量可以使用任何协议任何端口，效果相当于局域网直连。</w:t>
      </w:r>
    </w:p>
    <w:p w14:paraId="3DB84A02">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7、线路可靠性高，投标人链路具备环路冗余保护功能。</w:t>
      </w:r>
    </w:p>
    <w:p w14:paraId="74B1A2F6">
      <w:pPr>
        <w:pStyle w:val="3"/>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8、业务保护倒换能力：端到端链路由电信级传输网设备承载，业务保护倒换能力≤50mS。</w:t>
      </w:r>
    </w:p>
    <w:p w14:paraId="0639E96E">
      <w:r>
        <w:rPr>
          <w:rFonts w:hint="eastAsia" w:ascii="仿宋" w:hAnsi="仿宋" w:eastAsia="仿宋" w:cs="仿宋"/>
          <w:b w:val="0"/>
          <w:bCs w:val="0"/>
          <w:sz w:val="28"/>
          <w:szCs w:val="28"/>
          <w:lang w:val="en-US" w:eastAsia="zh-CN"/>
        </w:rPr>
        <w:t>*9、服务期限为两年。</w:t>
      </w:r>
    </w:p>
    <w:p w14:paraId="032FBAF0">
      <w:pPr>
        <w:pStyle w:val="6"/>
        <w:ind w:left="0" w:leftChars="0" w:firstLine="0" w:firstLineChars="0"/>
        <w:rPr>
          <w:b/>
          <w:sz w:val="36"/>
          <w:szCs w:val="36"/>
        </w:rPr>
      </w:pPr>
    </w:p>
    <w:p w14:paraId="2A6A89E7">
      <w:pPr>
        <w:adjustRightInd w:val="0"/>
        <w:snapToGrid w:val="0"/>
        <w:spacing w:line="500" w:lineRule="exact"/>
        <w:jc w:val="both"/>
        <w:rPr>
          <w:rFonts w:hint="eastAsia"/>
          <w:b/>
          <w:sz w:val="36"/>
          <w:szCs w:val="36"/>
        </w:rPr>
      </w:pPr>
    </w:p>
    <w:p w14:paraId="1A18E213">
      <w:pPr>
        <w:adjustRightInd w:val="0"/>
        <w:snapToGrid w:val="0"/>
        <w:spacing w:line="500" w:lineRule="exact"/>
        <w:jc w:val="center"/>
        <w:rPr>
          <w:rFonts w:hint="eastAsia"/>
          <w:b/>
          <w:sz w:val="36"/>
          <w:szCs w:val="36"/>
        </w:rPr>
      </w:pPr>
    </w:p>
    <w:p w14:paraId="5447DE9C">
      <w:pPr>
        <w:adjustRightInd w:val="0"/>
        <w:snapToGrid w:val="0"/>
        <w:spacing w:line="500" w:lineRule="exact"/>
        <w:jc w:val="both"/>
        <w:rPr>
          <w:rFonts w:hint="eastAsia"/>
          <w:b/>
          <w:sz w:val="36"/>
          <w:szCs w:val="36"/>
        </w:rPr>
      </w:pPr>
    </w:p>
    <w:p w14:paraId="4A197D61">
      <w:pPr>
        <w:adjustRightInd w:val="0"/>
        <w:snapToGrid w:val="0"/>
        <w:spacing w:line="500" w:lineRule="exact"/>
        <w:jc w:val="both"/>
        <w:rPr>
          <w:rFonts w:hint="eastAsia"/>
          <w:b/>
          <w:sz w:val="36"/>
          <w:szCs w:val="36"/>
        </w:rPr>
      </w:pPr>
    </w:p>
    <w:p w14:paraId="7F05E071">
      <w:pPr>
        <w:adjustRightInd w:val="0"/>
        <w:snapToGrid w:val="0"/>
        <w:spacing w:line="500" w:lineRule="exact"/>
        <w:jc w:val="center"/>
        <w:rPr>
          <w:rFonts w:hint="eastAsia"/>
          <w:b/>
          <w:sz w:val="36"/>
          <w:szCs w:val="36"/>
        </w:rPr>
      </w:pPr>
    </w:p>
    <w:p w14:paraId="759471F0">
      <w:pPr>
        <w:adjustRightInd w:val="0"/>
        <w:snapToGrid w:val="0"/>
        <w:spacing w:line="500" w:lineRule="exact"/>
        <w:jc w:val="center"/>
        <w:rPr>
          <w:rFonts w:hint="eastAsia"/>
          <w:b/>
          <w:sz w:val="36"/>
          <w:szCs w:val="36"/>
        </w:rPr>
      </w:pPr>
    </w:p>
    <w:p w14:paraId="2EACAC35">
      <w:pPr>
        <w:adjustRightInd w:val="0"/>
        <w:snapToGrid w:val="0"/>
        <w:spacing w:line="500" w:lineRule="exact"/>
        <w:jc w:val="center"/>
        <w:rPr>
          <w:rFonts w:hint="eastAsia"/>
          <w:b/>
          <w:sz w:val="36"/>
          <w:szCs w:val="36"/>
        </w:rPr>
      </w:pPr>
    </w:p>
    <w:p w14:paraId="770A6D23">
      <w:pPr>
        <w:adjustRightInd w:val="0"/>
        <w:snapToGrid w:val="0"/>
        <w:spacing w:line="500" w:lineRule="exact"/>
        <w:jc w:val="center"/>
        <w:rPr>
          <w:rFonts w:hint="eastAsia"/>
          <w:b/>
          <w:sz w:val="36"/>
          <w:szCs w:val="36"/>
        </w:rPr>
      </w:pPr>
    </w:p>
    <w:p w14:paraId="25F23A73">
      <w:pPr>
        <w:adjustRightInd w:val="0"/>
        <w:snapToGrid w:val="0"/>
        <w:spacing w:line="500" w:lineRule="exact"/>
        <w:jc w:val="center"/>
        <w:rPr>
          <w:rFonts w:hint="eastAsia"/>
          <w:b/>
          <w:sz w:val="36"/>
          <w:szCs w:val="36"/>
        </w:rPr>
      </w:pPr>
    </w:p>
    <w:p w14:paraId="545C66A6">
      <w:pPr>
        <w:adjustRightInd w:val="0"/>
        <w:snapToGrid w:val="0"/>
        <w:spacing w:line="500" w:lineRule="exact"/>
        <w:jc w:val="center"/>
        <w:rPr>
          <w:rFonts w:hint="eastAsia"/>
          <w:b/>
          <w:sz w:val="36"/>
          <w:szCs w:val="36"/>
        </w:rPr>
      </w:pPr>
    </w:p>
    <w:p w14:paraId="206D89C9">
      <w:pPr>
        <w:adjustRightInd w:val="0"/>
        <w:snapToGrid w:val="0"/>
        <w:spacing w:line="500" w:lineRule="exact"/>
        <w:jc w:val="center"/>
        <w:rPr>
          <w:rFonts w:hint="eastAsia"/>
          <w:b/>
          <w:sz w:val="36"/>
          <w:szCs w:val="36"/>
        </w:rPr>
      </w:pPr>
    </w:p>
    <w:p w14:paraId="57C9F3AB">
      <w:pPr>
        <w:adjustRightInd w:val="0"/>
        <w:snapToGrid w:val="0"/>
        <w:spacing w:line="500" w:lineRule="exact"/>
        <w:jc w:val="center"/>
        <w:rPr>
          <w:rFonts w:hint="eastAsia"/>
          <w:b/>
          <w:sz w:val="36"/>
          <w:szCs w:val="36"/>
        </w:rPr>
      </w:pPr>
    </w:p>
    <w:p w14:paraId="09F8ADD8">
      <w:pPr>
        <w:adjustRightInd w:val="0"/>
        <w:snapToGrid w:val="0"/>
        <w:spacing w:line="500" w:lineRule="exact"/>
        <w:jc w:val="center"/>
        <w:rPr>
          <w:rFonts w:hint="eastAsia"/>
          <w:b/>
          <w:sz w:val="36"/>
          <w:szCs w:val="36"/>
        </w:rPr>
      </w:pPr>
    </w:p>
    <w:p w14:paraId="7A26F031">
      <w:pPr>
        <w:adjustRightInd w:val="0"/>
        <w:snapToGrid w:val="0"/>
        <w:spacing w:line="500" w:lineRule="exact"/>
        <w:jc w:val="center"/>
        <w:rPr>
          <w:rFonts w:hint="eastAsia"/>
          <w:b/>
          <w:sz w:val="36"/>
          <w:szCs w:val="36"/>
        </w:rPr>
      </w:pPr>
    </w:p>
    <w:p w14:paraId="415239D1">
      <w:pPr>
        <w:adjustRightInd w:val="0"/>
        <w:snapToGrid w:val="0"/>
        <w:spacing w:line="500" w:lineRule="exact"/>
        <w:jc w:val="center"/>
        <w:rPr>
          <w:rFonts w:hint="eastAsia"/>
          <w:b/>
          <w:sz w:val="36"/>
          <w:szCs w:val="36"/>
        </w:rPr>
      </w:pPr>
    </w:p>
    <w:p w14:paraId="1A9082C1">
      <w:pPr>
        <w:adjustRightInd w:val="0"/>
        <w:snapToGrid w:val="0"/>
        <w:spacing w:line="500" w:lineRule="exact"/>
        <w:jc w:val="center"/>
        <w:rPr>
          <w:rFonts w:hint="eastAsia"/>
          <w:b/>
          <w:sz w:val="36"/>
          <w:szCs w:val="36"/>
        </w:rPr>
      </w:pPr>
    </w:p>
    <w:p w14:paraId="13BE52BB">
      <w:pPr>
        <w:adjustRightInd w:val="0"/>
        <w:snapToGrid w:val="0"/>
        <w:spacing w:line="500" w:lineRule="exact"/>
        <w:jc w:val="center"/>
        <w:rPr>
          <w:rFonts w:hint="eastAsia"/>
          <w:b/>
          <w:sz w:val="36"/>
          <w:szCs w:val="36"/>
        </w:rPr>
      </w:pPr>
    </w:p>
    <w:p w14:paraId="6D000B71">
      <w:pPr>
        <w:adjustRightInd w:val="0"/>
        <w:snapToGrid w:val="0"/>
        <w:spacing w:line="500" w:lineRule="exact"/>
        <w:jc w:val="center"/>
        <w:rPr>
          <w:rFonts w:hint="eastAsia"/>
          <w:b/>
          <w:sz w:val="36"/>
          <w:szCs w:val="36"/>
        </w:rPr>
      </w:pPr>
    </w:p>
    <w:p w14:paraId="7AA0BCBE">
      <w:pPr>
        <w:adjustRightInd w:val="0"/>
        <w:snapToGrid w:val="0"/>
        <w:spacing w:line="500" w:lineRule="exact"/>
        <w:jc w:val="center"/>
        <w:rPr>
          <w:rFonts w:hint="eastAsia"/>
          <w:b/>
          <w:sz w:val="36"/>
          <w:szCs w:val="36"/>
        </w:rPr>
      </w:pPr>
    </w:p>
    <w:p w14:paraId="37DAE727">
      <w:pPr>
        <w:adjustRightInd w:val="0"/>
        <w:snapToGrid w:val="0"/>
        <w:spacing w:line="500" w:lineRule="exact"/>
        <w:jc w:val="center"/>
        <w:rPr>
          <w:rFonts w:hint="eastAsia"/>
          <w:b/>
          <w:sz w:val="36"/>
          <w:szCs w:val="36"/>
        </w:rPr>
      </w:pPr>
    </w:p>
    <w:p w14:paraId="1690B18A">
      <w:pPr>
        <w:adjustRightInd w:val="0"/>
        <w:snapToGrid w:val="0"/>
        <w:spacing w:line="500" w:lineRule="exact"/>
        <w:jc w:val="both"/>
        <w:rPr>
          <w:rFonts w:hint="eastAsia"/>
          <w:b/>
          <w:sz w:val="36"/>
          <w:szCs w:val="36"/>
        </w:rPr>
      </w:pPr>
    </w:p>
    <w:p w14:paraId="407A1EBD">
      <w:pPr>
        <w:pStyle w:val="2"/>
        <w:rPr>
          <w:rFonts w:hint="eastAsia"/>
          <w:b/>
          <w:sz w:val="36"/>
          <w:szCs w:val="36"/>
        </w:rPr>
      </w:pPr>
    </w:p>
    <w:p w14:paraId="01637A8B">
      <w:pPr>
        <w:pStyle w:val="3"/>
        <w:rPr>
          <w:rFonts w:hint="eastAsia"/>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0"/>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8"/>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1"/>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1150"/>
        <w:gridCol w:w="1084"/>
        <w:gridCol w:w="5390"/>
      </w:tblGrid>
      <w:tr w14:paraId="02B2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53" w:type="dxa"/>
            <w:noWrap/>
            <w:vAlign w:val="center"/>
          </w:tcPr>
          <w:p w14:paraId="4939AAE8">
            <w:pPr>
              <w:autoSpaceDE w:val="0"/>
              <w:autoSpaceDN w:val="0"/>
              <w:adjustRightInd w:val="0"/>
              <w:spacing w:before="50"/>
              <w:ind w:right="97" w:firstLine="68" w:firstLineChars="28"/>
              <w:jc w:val="center"/>
              <w:rPr>
                <w:rFonts w:hint="eastAsia" w:ascii="仿宋" w:hAnsi="仿宋" w:eastAsia="仿宋"/>
                <w:b/>
                <w:color w:val="000000"/>
                <w:spacing w:val="1"/>
                <w:kern w:val="0"/>
                <w:sz w:val="24"/>
                <w:lang w:eastAsia="zh-CN"/>
              </w:rPr>
            </w:pPr>
            <w:r>
              <w:rPr>
                <w:rFonts w:hint="eastAsia" w:ascii="仿宋" w:hAnsi="仿宋" w:eastAsia="仿宋"/>
                <w:b/>
                <w:color w:val="000000"/>
                <w:spacing w:val="1"/>
                <w:kern w:val="0"/>
                <w:sz w:val="24"/>
                <w:lang w:val="en-US" w:eastAsia="zh-CN"/>
              </w:rPr>
              <w:t>序号</w:t>
            </w:r>
          </w:p>
        </w:tc>
        <w:tc>
          <w:tcPr>
            <w:tcW w:w="2234" w:type="dxa"/>
            <w:gridSpan w:val="2"/>
            <w:noWrap/>
            <w:vAlign w:val="center"/>
          </w:tcPr>
          <w:p w14:paraId="34511CBB">
            <w:pPr>
              <w:autoSpaceDE w:val="0"/>
              <w:autoSpaceDN w:val="0"/>
              <w:adjustRightInd w:val="0"/>
              <w:spacing w:before="50"/>
              <w:ind w:right="97" w:firstLine="68" w:firstLineChars="28"/>
              <w:jc w:val="center"/>
              <w:rPr>
                <w:rFonts w:hint="eastAsia" w:ascii="仿宋" w:hAnsi="仿宋" w:eastAsia="仿宋"/>
                <w:b/>
                <w:color w:val="000000"/>
                <w:spacing w:val="1"/>
                <w:kern w:val="0"/>
                <w:sz w:val="24"/>
              </w:rPr>
            </w:pPr>
            <w:r>
              <w:rPr>
                <w:rFonts w:hint="eastAsia" w:ascii="仿宋" w:hAnsi="仿宋" w:eastAsia="仿宋"/>
                <w:b/>
                <w:color w:val="000000"/>
                <w:spacing w:val="1"/>
                <w:kern w:val="0"/>
                <w:sz w:val="24"/>
                <w:lang w:val="en-US" w:eastAsia="zh-CN"/>
              </w:rPr>
              <w:t>评分项目</w:t>
            </w:r>
          </w:p>
        </w:tc>
        <w:tc>
          <w:tcPr>
            <w:tcW w:w="5390" w:type="dxa"/>
            <w:noWrap/>
            <w:vAlign w:val="center"/>
          </w:tcPr>
          <w:p w14:paraId="6F0DEED8">
            <w:pPr>
              <w:autoSpaceDE w:val="0"/>
              <w:autoSpaceDN w:val="0"/>
              <w:adjustRightInd w:val="0"/>
              <w:spacing w:before="50"/>
              <w:ind w:right="97" w:firstLine="68" w:firstLineChars="28"/>
              <w:jc w:val="center"/>
              <w:rPr>
                <w:rFonts w:hint="eastAsia" w:ascii="仿宋" w:hAnsi="仿宋" w:eastAsia="仿宋"/>
                <w:b/>
                <w:color w:val="000000"/>
                <w:spacing w:val="1"/>
                <w:kern w:val="0"/>
                <w:sz w:val="24"/>
                <w:lang w:val="en-US" w:eastAsia="zh-CN"/>
              </w:rPr>
            </w:pPr>
            <w:r>
              <w:rPr>
                <w:rFonts w:hint="eastAsia" w:ascii="仿宋" w:hAnsi="仿宋" w:eastAsia="仿宋"/>
                <w:b/>
                <w:color w:val="000000"/>
                <w:spacing w:val="1"/>
                <w:kern w:val="0"/>
                <w:sz w:val="24"/>
                <w:lang w:val="en-US" w:eastAsia="zh-CN"/>
              </w:rPr>
              <w:t>评分标准</w:t>
            </w:r>
          </w:p>
        </w:tc>
      </w:tr>
      <w:tr w14:paraId="5A4C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2" w:hRule="atLeast"/>
          <w:jc w:val="center"/>
        </w:trPr>
        <w:tc>
          <w:tcPr>
            <w:tcW w:w="953" w:type="dxa"/>
            <w:noWrap/>
            <w:vAlign w:val="center"/>
          </w:tcPr>
          <w:p w14:paraId="6BA98994">
            <w:pPr>
              <w:autoSpaceDE w:val="0"/>
              <w:autoSpaceDN w:val="0"/>
              <w:adjustRightInd w:val="0"/>
              <w:spacing w:before="50"/>
              <w:ind w:left="1" w:leftChars="-6" w:right="4" w:hanging="14" w:hangingChars="6"/>
              <w:jc w:val="center"/>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2.1</w:t>
            </w:r>
          </w:p>
        </w:tc>
        <w:tc>
          <w:tcPr>
            <w:tcW w:w="2234" w:type="dxa"/>
            <w:gridSpan w:val="2"/>
            <w:noWrap/>
            <w:vAlign w:val="center"/>
          </w:tcPr>
          <w:p w14:paraId="3C449079">
            <w:pPr>
              <w:autoSpaceDE w:val="0"/>
              <w:autoSpaceDN w:val="0"/>
              <w:adjustRightInd w:val="0"/>
              <w:ind w:left="136" w:leftChars="65" w:right="97" w:firstLine="242" w:firstLineChars="100"/>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投标报价（30分）</w:t>
            </w:r>
          </w:p>
        </w:tc>
        <w:tc>
          <w:tcPr>
            <w:tcW w:w="5390" w:type="dxa"/>
            <w:noWrap/>
            <w:vAlign w:val="center"/>
          </w:tcPr>
          <w:p w14:paraId="2189705A">
            <w:pPr>
              <w:autoSpaceDE w:val="0"/>
              <w:autoSpaceDN w:val="0"/>
              <w:adjustRightInd w:val="0"/>
              <w:ind w:left="136" w:leftChars="65" w:right="97" w:firstLine="242" w:firstLineChars="100"/>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3802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9" w:hRule="atLeast"/>
          <w:jc w:val="center"/>
        </w:trPr>
        <w:tc>
          <w:tcPr>
            <w:tcW w:w="953" w:type="dxa"/>
            <w:noWrap/>
            <w:vAlign w:val="center"/>
          </w:tcPr>
          <w:p w14:paraId="4B9BEFBD">
            <w:pPr>
              <w:autoSpaceDE w:val="0"/>
              <w:autoSpaceDN w:val="0"/>
              <w:adjustRightInd w:val="0"/>
              <w:spacing w:before="50"/>
              <w:ind w:right="97" w:rightChars="0" w:firstLine="67" w:firstLineChars="28"/>
              <w:jc w:val="center"/>
              <w:rPr>
                <w:rFonts w:hint="default" w:ascii="仿宋" w:hAnsi="仿宋" w:eastAsia="仿宋"/>
                <w:color w:val="000000"/>
                <w:spacing w:val="1"/>
                <w:kern w:val="0"/>
                <w:sz w:val="24"/>
                <w:lang w:val="en-US"/>
              </w:rPr>
            </w:pPr>
            <w:r>
              <w:rPr>
                <w:rFonts w:hint="eastAsia" w:ascii="仿宋" w:hAnsi="仿宋" w:eastAsia="仿宋"/>
                <w:color w:val="000000"/>
                <w:spacing w:val="1"/>
                <w:kern w:val="0"/>
                <w:sz w:val="24"/>
                <w:lang w:val="en-US" w:eastAsia="zh-CN"/>
              </w:rPr>
              <w:t>2.2</w:t>
            </w:r>
          </w:p>
        </w:tc>
        <w:tc>
          <w:tcPr>
            <w:tcW w:w="1150" w:type="dxa"/>
            <w:noWrap/>
            <w:vAlign w:val="center"/>
          </w:tcPr>
          <w:p w14:paraId="7BD85AAF">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技术部分（45分）</w:t>
            </w:r>
          </w:p>
        </w:tc>
        <w:tc>
          <w:tcPr>
            <w:tcW w:w="1084" w:type="dxa"/>
            <w:noWrap/>
            <w:vAlign w:val="center"/>
          </w:tcPr>
          <w:p w14:paraId="1EC55299">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技术参数（45分）</w:t>
            </w:r>
          </w:p>
        </w:tc>
        <w:tc>
          <w:tcPr>
            <w:tcW w:w="5390" w:type="dxa"/>
            <w:noWrap/>
            <w:vAlign w:val="center"/>
          </w:tcPr>
          <w:p w14:paraId="2786E755">
            <w:pPr>
              <w:autoSpaceDE w:val="0"/>
              <w:autoSpaceDN w:val="0"/>
              <w:adjustRightInd w:val="0"/>
              <w:ind w:right="97" w:rightChars="0"/>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1、技术参数：完全满足招标文件技术参数与要求，得满分45分；与招标文件技术要求有细微偏差，根据细微偏差情况在满分基础上减分。</w:t>
            </w:r>
          </w:p>
          <w:p w14:paraId="7C42A775">
            <w:pPr>
              <w:autoSpaceDE w:val="0"/>
              <w:autoSpaceDN w:val="0"/>
              <w:adjustRightInd w:val="0"/>
              <w:ind w:right="97" w:rightChars="0"/>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2、技术参数要求备注栏内带“**”标注为必备的重要技术参数，若投标设备技术指标与该项要求相比出现负偏离者将导致废标。带*号的技术指标是重要参数，在允许的范围内，低于技术要求的（负偏离）每项扣4分；扣完为止。不带*号的，每项不符合扣除1分；扣完为止。</w:t>
            </w:r>
          </w:p>
          <w:p w14:paraId="4E105591">
            <w:pPr>
              <w:pStyle w:val="2"/>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3、投标人必须如实填写技术性能偏离表，如果出现技术性能偏离表上的描述与投标产品相关资料上的描述不一致，评标委员会有权将其投标作废标处理。</w:t>
            </w:r>
          </w:p>
          <w:p w14:paraId="172CF721">
            <w:pPr>
              <w:pStyle w:val="2"/>
              <w:jc w:val="both"/>
              <w:rPr>
                <w:rFonts w:hint="default"/>
                <w:lang w:val="en-US" w:eastAsia="zh-CN"/>
              </w:rPr>
            </w:pPr>
            <w:r>
              <w:rPr>
                <w:rFonts w:hint="eastAsia" w:ascii="仿宋" w:hAnsi="仿宋" w:eastAsia="仿宋"/>
                <w:spacing w:val="1"/>
                <w:kern w:val="0"/>
                <w:sz w:val="24"/>
                <w:lang w:val="en-US" w:eastAsia="zh-CN"/>
              </w:rPr>
              <w:t>4、如果投标人对于技术指标不做响应，则认定该项为负偏离。</w:t>
            </w:r>
          </w:p>
        </w:tc>
      </w:tr>
      <w:tr w14:paraId="627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53" w:type="dxa"/>
            <w:vMerge w:val="restart"/>
            <w:noWrap/>
            <w:vAlign w:val="center"/>
          </w:tcPr>
          <w:p w14:paraId="48B6BFCC">
            <w:pPr>
              <w:autoSpaceDE w:val="0"/>
              <w:autoSpaceDN w:val="0"/>
              <w:adjustRightInd w:val="0"/>
              <w:spacing w:before="50"/>
              <w:ind w:right="97"/>
              <w:jc w:val="center"/>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2.3</w:t>
            </w:r>
          </w:p>
          <w:p w14:paraId="12E9D8F1">
            <w:pPr>
              <w:autoSpaceDE w:val="0"/>
              <w:autoSpaceDN w:val="0"/>
              <w:adjustRightInd w:val="0"/>
              <w:spacing w:before="50"/>
              <w:ind w:right="97"/>
              <w:jc w:val="center"/>
              <w:rPr>
                <w:rFonts w:ascii="仿宋" w:hAnsi="仿宋" w:eastAsia="仿宋"/>
                <w:color w:val="000000"/>
                <w:spacing w:val="1"/>
                <w:kern w:val="0"/>
                <w:sz w:val="24"/>
              </w:rPr>
            </w:pPr>
          </w:p>
        </w:tc>
        <w:tc>
          <w:tcPr>
            <w:tcW w:w="1150" w:type="dxa"/>
            <w:vMerge w:val="restart"/>
            <w:noWrap/>
            <w:vAlign w:val="center"/>
          </w:tcPr>
          <w:p w14:paraId="7C8A6C6E">
            <w:pPr>
              <w:autoSpaceDE w:val="0"/>
              <w:autoSpaceDN w:val="0"/>
              <w:adjustRightInd w:val="0"/>
              <w:ind w:right="97" w:rightChars="0"/>
              <w:jc w:val="center"/>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质量与服务（25分）</w:t>
            </w:r>
          </w:p>
        </w:tc>
        <w:tc>
          <w:tcPr>
            <w:tcW w:w="1084" w:type="dxa"/>
            <w:noWrap/>
            <w:vAlign w:val="center"/>
          </w:tcPr>
          <w:p w14:paraId="6A5A6D24">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业绩情况（10分）</w:t>
            </w:r>
          </w:p>
        </w:tc>
        <w:tc>
          <w:tcPr>
            <w:tcW w:w="5390" w:type="dxa"/>
            <w:noWrap/>
            <w:vAlign w:val="center"/>
          </w:tcPr>
          <w:p w14:paraId="23A9C274">
            <w:pPr>
              <w:autoSpaceDE w:val="0"/>
              <w:autoSpaceDN w:val="0"/>
              <w:adjustRightInd w:val="0"/>
              <w:ind w:right="97" w:rightChars="0"/>
              <w:jc w:val="left"/>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投标人具有2022.1.1日以来智慧运维或网络专线方面的合同，每有1份得5分，做多得10分</w:t>
            </w:r>
          </w:p>
        </w:tc>
      </w:tr>
      <w:tr w14:paraId="2258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53" w:type="dxa"/>
            <w:vMerge w:val="continue"/>
            <w:noWrap/>
            <w:vAlign w:val="center"/>
          </w:tcPr>
          <w:p w14:paraId="3A51B4B3">
            <w:pPr>
              <w:autoSpaceDE w:val="0"/>
              <w:autoSpaceDN w:val="0"/>
              <w:adjustRightInd w:val="0"/>
              <w:spacing w:before="50"/>
              <w:ind w:right="97"/>
              <w:rPr>
                <w:rFonts w:ascii="仿宋" w:hAnsi="仿宋" w:eastAsia="仿宋"/>
                <w:color w:val="000000"/>
                <w:spacing w:val="1"/>
                <w:kern w:val="0"/>
                <w:sz w:val="24"/>
              </w:rPr>
            </w:pPr>
          </w:p>
        </w:tc>
        <w:tc>
          <w:tcPr>
            <w:tcW w:w="1150" w:type="dxa"/>
            <w:vMerge w:val="continue"/>
            <w:noWrap/>
            <w:vAlign w:val="center"/>
          </w:tcPr>
          <w:p w14:paraId="4988C82A">
            <w:pPr>
              <w:autoSpaceDE w:val="0"/>
              <w:autoSpaceDN w:val="0"/>
              <w:adjustRightInd w:val="0"/>
              <w:ind w:right="97" w:firstLine="242" w:firstLineChars="100"/>
              <w:rPr>
                <w:rFonts w:hint="eastAsia" w:ascii="仿宋" w:hAnsi="仿宋" w:eastAsia="仿宋"/>
                <w:color w:val="000000"/>
                <w:spacing w:val="1"/>
                <w:kern w:val="0"/>
                <w:sz w:val="24"/>
                <w:lang w:eastAsia="zh-CN"/>
              </w:rPr>
            </w:pPr>
          </w:p>
        </w:tc>
        <w:tc>
          <w:tcPr>
            <w:tcW w:w="1084" w:type="dxa"/>
            <w:noWrap/>
            <w:vAlign w:val="center"/>
          </w:tcPr>
          <w:p w14:paraId="009879E1">
            <w:pPr>
              <w:autoSpaceDE w:val="0"/>
              <w:autoSpaceDN w:val="0"/>
              <w:adjustRightInd w:val="0"/>
              <w:ind w:right="97"/>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货款支付方式（5分）</w:t>
            </w:r>
          </w:p>
        </w:tc>
        <w:tc>
          <w:tcPr>
            <w:tcW w:w="5390" w:type="dxa"/>
            <w:noWrap/>
            <w:vAlign w:val="center"/>
          </w:tcPr>
          <w:p w14:paraId="672FC5C0">
            <w:pPr>
              <w:autoSpaceDE w:val="0"/>
              <w:autoSpaceDN w:val="0"/>
              <w:adjustRightInd w:val="0"/>
              <w:ind w:right="97"/>
              <w:jc w:val="both"/>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满足招标指定要求得5分；不满足得0分</w:t>
            </w:r>
          </w:p>
        </w:tc>
      </w:tr>
      <w:tr w14:paraId="166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953" w:type="dxa"/>
            <w:vMerge w:val="continue"/>
            <w:noWrap/>
            <w:vAlign w:val="center"/>
          </w:tcPr>
          <w:p w14:paraId="7D300A5C">
            <w:pPr>
              <w:autoSpaceDE w:val="0"/>
              <w:autoSpaceDN w:val="0"/>
              <w:adjustRightInd w:val="0"/>
              <w:spacing w:before="50"/>
              <w:ind w:right="97" w:firstLine="67" w:firstLineChars="28"/>
              <w:jc w:val="center"/>
              <w:rPr>
                <w:rFonts w:ascii="仿宋" w:hAnsi="仿宋" w:eastAsia="仿宋"/>
                <w:color w:val="000000"/>
                <w:spacing w:val="1"/>
                <w:kern w:val="0"/>
                <w:sz w:val="24"/>
              </w:rPr>
            </w:pPr>
          </w:p>
        </w:tc>
        <w:tc>
          <w:tcPr>
            <w:tcW w:w="1150" w:type="dxa"/>
            <w:vMerge w:val="continue"/>
            <w:noWrap/>
            <w:vAlign w:val="center"/>
          </w:tcPr>
          <w:p w14:paraId="2080157E">
            <w:pPr>
              <w:autoSpaceDE w:val="0"/>
              <w:autoSpaceDN w:val="0"/>
              <w:adjustRightInd w:val="0"/>
              <w:ind w:left="136" w:leftChars="65" w:right="97" w:firstLine="242" w:firstLineChars="100"/>
              <w:rPr>
                <w:rFonts w:hint="eastAsia" w:ascii="仿宋" w:hAnsi="仿宋" w:eastAsia="仿宋"/>
                <w:color w:val="FF0000"/>
                <w:spacing w:val="1"/>
                <w:kern w:val="0"/>
                <w:sz w:val="24"/>
                <w:lang w:eastAsia="zh-CN"/>
              </w:rPr>
            </w:pPr>
          </w:p>
        </w:tc>
        <w:tc>
          <w:tcPr>
            <w:tcW w:w="1084" w:type="dxa"/>
            <w:noWrap/>
            <w:vAlign w:val="center"/>
          </w:tcPr>
          <w:p w14:paraId="0C0CFD3E">
            <w:pPr>
              <w:autoSpaceDE w:val="0"/>
              <w:autoSpaceDN w:val="0"/>
              <w:adjustRightInd w:val="0"/>
              <w:ind w:right="97"/>
              <w:rPr>
                <w:rFonts w:hint="default" w:ascii="仿宋" w:hAnsi="仿宋" w:eastAsia="仿宋"/>
                <w:color w:val="FF0000"/>
                <w:spacing w:val="1"/>
                <w:kern w:val="0"/>
                <w:sz w:val="24"/>
                <w:lang w:val="en-US" w:eastAsia="zh-CN"/>
              </w:rPr>
            </w:pPr>
            <w:r>
              <w:rPr>
                <w:rFonts w:hint="eastAsia" w:ascii="仿宋" w:hAnsi="仿宋" w:eastAsia="仿宋"/>
                <w:color w:val="auto"/>
                <w:spacing w:val="1"/>
                <w:kern w:val="0"/>
                <w:sz w:val="24"/>
                <w:lang w:val="en-US" w:eastAsia="zh-CN"/>
              </w:rPr>
              <w:t>安装调试方案（5分）</w:t>
            </w:r>
          </w:p>
        </w:tc>
        <w:tc>
          <w:tcPr>
            <w:tcW w:w="5390" w:type="dxa"/>
            <w:noWrap/>
            <w:vAlign w:val="center"/>
          </w:tcPr>
          <w:p w14:paraId="4E12A3E3">
            <w:pPr>
              <w:autoSpaceDE w:val="0"/>
              <w:autoSpaceDN w:val="0"/>
              <w:adjustRightInd w:val="0"/>
              <w:ind w:right="97"/>
              <w:jc w:val="both"/>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1、安装、调试方案全面、详尽、合理、技术质量有保障的得5分；</w:t>
            </w:r>
          </w:p>
          <w:p w14:paraId="426CAB75">
            <w:pPr>
              <w:autoSpaceDE w:val="0"/>
              <w:autoSpaceDN w:val="0"/>
              <w:adjustRightInd w:val="0"/>
              <w:ind w:right="97"/>
              <w:jc w:val="both"/>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2、方案基本全面、详尽、合理、技术质量基本有保障的得3分；</w:t>
            </w:r>
          </w:p>
          <w:p w14:paraId="2768890A">
            <w:pPr>
              <w:pStyle w:val="2"/>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3、方案不全面不详尽的得1分；</w:t>
            </w:r>
          </w:p>
          <w:p w14:paraId="0B293FE8">
            <w:pPr>
              <w:pStyle w:val="2"/>
              <w:rPr>
                <w:rFonts w:hint="default"/>
                <w:lang w:val="en-US" w:eastAsia="zh-CN"/>
              </w:rPr>
            </w:pPr>
            <w:r>
              <w:rPr>
                <w:rFonts w:hint="eastAsia" w:ascii="仿宋" w:hAnsi="仿宋" w:eastAsia="仿宋"/>
                <w:color w:val="000000"/>
                <w:spacing w:val="1"/>
                <w:kern w:val="0"/>
                <w:sz w:val="24"/>
                <w:lang w:val="en-US" w:eastAsia="zh-CN"/>
              </w:rPr>
              <w:t>4、无方案的得0分</w:t>
            </w:r>
          </w:p>
        </w:tc>
      </w:tr>
      <w:tr w14:paraId="65AA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953" w:type="dxa"/>
            <w:vMerge w:val="continue"/>
            <w:noWrap/>
            <w:vAlign w:val="center"/>
          </w:tcPr>
          <w:p w14:paraId="6C32A3FC">
            <w:pPr>
              <w:autoSpaceDE w:val="0"/>
              <w:autoSpaceDN w:val="0"/>
              <w:adjustRightInd w:val="0"/>
              <w:spacing w:before="50"/>
              <w:ind w:right="97" w:firstLine="67" w:firstLineChars="28"/>
              <w:jc w:val="center"/>
              <w:rPr>
                <w:rFonts w:ascii="仿宋" w:hAnsi="仿宋" w:eastAsia="仿宋"/>
                <w:color w:val="000000"/>
                <w:spacing w:val="1"/>
                <w:kern w:val="0"/>
                <w:sz w:val="24"/>
              </w:rPr>
            </w:pPr>
          </w:p>
        </w:tc>
        <w:tc>
          <w:tcPr>
            <w:tcW w:w="1150" w:type="dxa"/>
            <w:vMerge w:val="continue"/>
            <w:noWrap/>
            <w:vAlign w:val="center"/>
          </w:tcPr>
          <w:p w14:paraId="012A9502">
            <w:pPr>
              <w:autoSpaceDE w:val="0"/>
              <w:autoSpaceDN w:val="0"/>
              <w:adjustRightInd w:val="0"/>
              <w:ind w:left="136" w:leftChars="65" w:right="97" w:firstLine="242" w:firstLineChars="100"/>
              <w:rPr>
                <w:rFonts w:hint="eastAsia" w:ascii="仿宋" w:hAnsi="仿宋" w:eastAsia="仿宋"/>
                <w:color w:val="FF0000"/>
                <w:spacing w:val="1"/>
                <w:kern w:val="0"/>
                <w:sz w:val="24"/>
                <w:lang w:eastAsia="zh-CN"/>
              </w:rPr>
            </w:pPr>
          </w:p>
        </w:tc>
        <w:tc>
          <w:tcPr>
            <w:tcW w:w="1084" w:type="dxa"/>
            <w:noWrap/>
            <w:vAlign w:val="center"/>
          </w:tcPr>
          <w:p w14:paraId="1F754193">
            <w:pPr>
              <w:autoSpaceDE w:val="0"/>
              <w:autoSpaceDN w:val="0"/>
              <w:adjustRightInd w:val="0"/>
              <w:ind w:right="97"/>
              <w:rPr>
                <w:rFonts w:hint="default"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售后服务方案（5分）</w:t>
            </w:r>
          </w:p>
        </w:tc>
        <w:tc>
          <w:tcPr>
            <w:tcW w:w="5390" w:type="dxa"/>
            <w:noWrap/>
            <w:vAlign w:val="top"/>
          </w:tcPr>
          <w:p w14:paraId="713468E7">
            <w:pPr>
              <w:numPr>
                <w:ilvl w:val="0"/>
                <w:numId w:val="3"/>
              </w:numPr>
              <w:autoSpaceDE w:val="0"/>
              <w:autoSpaceDN w:val="0"/>
              <w:adjustRightInd w:val="0"/>
              <w:ind w:right="97"/>
              <w:jc w:val="both"/>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售后服务方案全面、详尽、合理的得5分；</w:t>
            </w:r>
          </w:p>
          <w:p w14:paraId="721003AF">
            <w:pPr>
              <w:pStyle w:val="2"/>
              <w:numPr>
                <w:ilvl w:val="0"/>
                <w:numId w:val="3"/>
              </w:numPr>
              <w:ind w:left="0" w:leftChars="0" w:firstLine="0" w:firstLineChars="0"/>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售后服务方案基本全面、详尽、合理的得3分；</w:t>
            </w:r>
          </w:p>
          <w:p w14:paraId="35A5554E">
            <w:pPr>
              <w:pStyle w:val="2"/>
              <w:numPr>
                <w:ilvl w:val="0"/>
                <w:numId w:val="3"/>
              </w:numPr>
              <w:ind w:left="0" w:leftChars="0" w:firstLine="0" w:firstLineChars="0"/>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方案不全面不详尽的得1分；</w:t>
            </w:r>
          </w:p>
          <w:p w14:paraId="3A4C4504">
            <w:pPr>
              <w:pStyle w:val="2"/>
              <w:numPr>
                <w:ilvl w:val="0"/>
                <w:numId w:val="3"/>
              </w:numPr>
              <w:ind w:left="0" w:leftChars="0" w:firstLine="0" w:firstLineChars="0"/>
              <w:rPr>
                <w:rFonts w:hint="default"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无方案的得0分</w:t>
            </w:r>
          </w:p>
        </w:tc>
      </w:tr>
    </w:tbl>
    <w:p w14:paraId="3F6E4656"/>
    <w:p w14:paraId="2FA05A6E">
      <w:pPr>
        <w:jc w:val="center"/>
        <w:rPr>
          <w:rFonts w:hint="eastAsia" w:ascii="宋体" w:hAnsi="宋体"/>
          <w:b/>
          <w:bCs/>
          <w:sz w:val="36"/>
          <w:szCs w:val="36"/>
        </w:rPr>
      </w:pPr>
    </w:p>
    <w:p w14:paraId="1B1D14B9">
      <w:pPr>
        <w:pStyle w:val="20"/>
        <w:rPr>
          <w:rFonts w:hint="eastAsia" w:ascii="宋体" w:hAnsi="宋体"/>
          <w:b/>
          <w:bCs/>
          <w:sz w:val="36"/>
          <w:szCs w:val="36"/>
        </w:rPr>
      </w:pPr>
    </w:p>
    <w:p w14:paraId="0FEE14D4">
      <w:pPr>
        <w:pStyle w:val="6"/>
        <w:rPr>
          <w:rFonts w:hint="eastAsia" w:ascii="宋体" w:hAnsi="宋体"/>
          <w:b/>
          <w:bCs/>
          <w:sz w:val="36"/>
          <w:szCs w:val="36"/>
        </w:rPr>
      </w:pPr>
    </w:p>
    <w:p w14:paraId="25C53416">
      <w:pPr>
        <w:pStyle w:val="6"/>
        <w:rPr>
          <w:rFonts w:hint="eastAsia" w:ascii="宋体" w:hAnsi="宋体"/>
          <w:b/>
          <w:bCs/>
          <w:sz w:val="36"/>
          <w:szCs w:val="36"/>
        </w:rPr>
      </w:pPr>
    </w:p>
    <w:p w14:paraId="705E6284">
      <w:pPr>
        <w:pStyle w:val="6"/>
        <w:rPr>
          <w:rFonts w:hint="eastAsia" w:ascii="宋体" w:hAnsi="宋体"/>
          <w:b/>
          <w:bCs/>
          <w:sz w:val="36"/>
          <w:szCs w:val="36"/>
        </w:rPr>
      </w:pPr>
    </w:p>
    <w:p w14:paraId="333037DD">
      <w:pPr>
        <w:pStyle w:val="6"/>
        <w:rPr>
          <w:rFonts w:hint="eastAsia" w:ascii="宋体" w:hAnsi="宋体"/>
          <w:b/>
          <w:bCs/>
          <w:sz w:val="36"/>
          <w:szCs w:val="36"/>
        </w:rPr>
      </w:pPr>
    </w:p>
    <w:p w14:paraId="0B01B4C0">
      <w:pPr>
        <w:pStyle w:val="6"/>
        <w:rPr>
          <w:rFonts w:hint="eastAsia" w:ascii="宋体" w:hAnsi="宋体"/>
          <w:b/>
          <w:bCs/>
          <w:sz w:val="36"/>
          <w:szCs w:val="36"/>
        </w:rPr>
      </w:pPr>
    </w:p>
    <w:p w14:paraId="19B5FCAC">
      <w:pPr>
        <w:pStyle w:val="6"/>
        <w:rPr>
          <w:rFonts w:hint="eastAsia" w:ascii="宋体" w:hAnsi="宋体"/>
          <w:b/>
          <w:bCs/>
          <w:sz w:val="36"/>
          <w:szCs w:val="36"/>
        </w:rPr>
      </w:pPr>
    </w:p>
    <w:p w14:paraId="4A9F7ADB">
      <w:pPr>
        <w:pStyle w:val="6"/>
        <w:rPr>
          <w:rFonts w:hint="eastAsia" w:ascii="宋体" w:hAnsi="宋体"/>
          <w:b/>
          <w:bCs/>
          <w:sz w:val="36"/>
          <w:szCs w:val="36"/>
        </w:rPr>
      </w:pPr>
    </w:p>
    <w:p w14:paraId="6E3F6C47">
      <w:pPr>
        <w:pStyle w:val="6"/>
        <w:ind w:left="0" w:leftChars="0" w:firstLine="0" w:firstLineChars="0"/>
        <w:rPr>
          <w:rFonts w:hint="eastAsia" w:ascii="宋体" w:hAnsi="宋体"/>
          <w:b/>
          <w:bCs/>
          <w:sz w:val="36"/>
          <w:szCs w:val="36"/>
        </w:rPr>
      </w:pPr>
    </w:p>
    <w:p w14:paraId="1E296104">
      <w:pPr>
        <w:jc w:val="center"/>
        <w:rPr>
          <w:rFonts w:hint="eastAsia" w:ascii="宋体" w:hAnsi="宋体"/>
          <w:b/>
          <w:bCs/>
          <w:sz w:val="36"/>
          <w:szCs w:val="36"/>
          <w:lang w:eastAsia="zh-CN"/>
        </w:rPr>
      </w:pPr>
    </w:p>
    <w:p w14:paraId="409892E1">
      <w:pPr>
        <w:jc w:val="center"/>
        <w:rPr>
          <w:rFonts w:hint="eastAsia" w:ascii="宋体" w:hAnsi="宋体"/>
          <w:b/>
          <w:bCs/>
          <w:sz w:val="36"/>
          <w:szCs w:val="36"/>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9923DC3">
      <w:pPr>
        <w:widowControl/>
        <w:snapToGrid w:val="0"/>
        <w:jc w:val="left"/>
        <w:rPr>
          <w:rFonts w:hint="eastAsia"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 xml:space="preserve">甲方：                           </w:t>
      </w:r>
    </w:p>
    <w:p w14:paraId="4DC6BAB9">
      <w:pPr>
        <w:widowControl/>
        <w:snapToGrid w:val="0"/>
        <w:jc w:val="left"/>
        <w:rPr>
          <w:rFonts w:hint="eastAsia" w:ascii="仿宋" w:hAnsi="仿宋" w:eastAsia="仿宋"/>
          <w:sz w:val="30"/>
          <w:szCs w:val="30"/>
        </w:rPr>
      </w:pPr>
      <w:r>
        <w:rPr>
          <w:rFonts w:hint="eastAsia" w:ascii="仿宋" w:hAnsi="仿宋" w:eastAsia="仿宋"/>
          <w:sz w:val="30"/>
          <w:szCs w:val="30"/>
        </w:rPr>
        <w:t xml:space="preserve">乙方：                           </w:t>
      </w:r>
    </w:p>
    <w:p w14:paraId="48C9054B">
      <w:pPr>
        <w:widowControl/>
        <w:snapToGrid w:val="0"/>
        <w:jc w:val="left"/>
        <w:rPr>
          <w:rFonts w:hint="eastAsia" w:ascii="仿宋" w:hAnsi="仿宋" w:eastAsia="仿宋"/>
          <w:sz w:val="30"/>
          <w:szCs w:val="30"/>
        </w:rPr>
      </w:pPr>
    </w:p>
    <w:p w14:paraId="6D386695">
      <w:pPr>
        <w:widowControl/>
        <w:snapToGrid w:val="0"/>
        <w:jc w:val="left"/>
        <w:rPr>
          <w:rFonts w:hint="eastAsia"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7B875BB3">
      <w:pPr>
        <w:widowControl/>
        <w:snapToGrid w:val="0"/>
        <w:jc w:val="left"/>
        <w:rPr>
          <w:rFonts w:hint="eastAsia" w:ascii="仿宋" w:hAnsi="仿宋" w:eastAsia="仿宋"/>
          <w:sz w:val="30"/>
          <w:szCs w:val="30"/>
        </w:rPr>
      </w:pPr>
      <w:r>
        <w:rPr>
          <w:rFonts w:hint="eastAsia" w:ascii="仿宋" w:hAnsi="仿宋" w:eastAsia="仿宋"/>
          <w:sz w:val="30"/>
          <w:szCs w:val="30"/>
        </w:rPr>
        <w:t>第一条  服务内容</w:t>
      </w:r>
    </w:p>
    <w:p w14:paraId="3546D85D">
      <w:pPr>
        <w:widowControl/>
        <w:snapToGrid w:val="0"/>
        <w:jc w:val="left"/>
        <w:rPr>
          <w:rFonts w:hint="eastAsia" w:ascii="仿宋" w:hAnsi="仿宋" w:eastAsia="仿宋"/>
          <w:sz w:val="30"/>
          <w:szCs w:val="30"/>
        </w:rPr>
      </w:pPr>
      <w:r>
        <w:rPr>
          <w:rFonts w:hint="eastAsia" w:ascii="仿宋" w:hAnsi="仿宋" w:eastAsia="仿宋"/>
          <w:sz w:val="30"/>
          <w:szCs w:val="30"/>
        </w:rPr>
        <w:t>智慧运维服务</w:t>
      </w:r>
    </w:p>
    <w:p w14:paraId="07180E74">
      <w:pPr>
        <w:widowControl/>
        <w:snapToGrid w:val="0"/>
        <w:jc w:val="left"/>
        <w:rPr>
          <w:rFonts w:hint="eastAsia" w:ascii="仿宋" w:hAnsi="仿宋" w:eastAsia="仿宋"/>
          <w:sz w:val="30"/>
          <w:szCs w:val="30"/>
        </w:rPr>
      </w:pPr>
      <w:r>
        <w:rPr>
          <w:rFonts w:hint="eastAsia" w:ascii="仿宋" w:hAnsi="仿宋" w:eastAsia="仿宋"/>
          <w:sz w:val="30"/>
          <w:szCs w:val="30"/>
        </w:rPr>
        <w:t>*1、互联网网资产暴露面检测</w:t>
      </w:r>
    </w:p>
    <w:p w14:paraId="3B289AE2">
      <w:pPr>
        <w:widowControl/>
        <w:snapToGrid w:val="0"/>
        <w:jc w:val="left"/>
        <w:rPr>
          <w:rFonts w:hint="eastAsia" w:ascii="仿宋" w:hAnsi="仿宋" w:eastAsia="仿宋"/>
          <w:sz w:val="30"/>
          <w:szCs w:val="30"/>
        </w:rPr>
      </w:pPr>
      <w:r>
        <w:rPr>
          <w:rFonts w:hint="eastAsia" w:ascii="仿宋" w:hAnsi="仿宋" w:eastAsia="仿宋"/>
          <w:sz w:val="30"/>
          <w:szCs w:val="30"/>
        </w:rPr>
        <w:t xml:space="preserve">    通过外网云端扫描技术，探测互联网上潜在的未知资产，不必要开放的资产、网站后台，并自动验证互联网资产是否存在可利用漏洞、弱口令，提供暴露面收敛等相关整改建议。</w:t>
      </w:r>
    </w:p>
    <w:p w14:paraId="2C47D7EE">
      <w:pPr>
        <w:widowControl/>
        <w:snapToGrid w:val="0"/>
        <w:jc w:val="left"/>
        <w:rPr>
          <w:rFonts w:hint="eastAsia" w:ascii="仿宋" w:hAnsi="仿宋" w:eastAsia="仿宋"/>
          <w:sz w:val="30"/>
          <w:szCs w:val="30"/>
        </w:rPr>
      </w:pPr>
      <w:r>
        <w:rPr>
          <w:rFonts w:hint="eastAsia" w:ascii="仿宋" w:hAnsi="仿宋" w:eastAsia="仿宋"/>
          <w:sz w:val="30"/>
          <w:szCs w:val="30"/>
        </w:rPr>
        <w:t>*2、互联网网站安全风险监测</w:t>
      </w:r>
    </w:p>
    <w:p w14:paraId="0FC797D0">
      <w:pPr>
        <w:widowControl/>
        <w:snapToGrid w:val="0"/>
        <w:jc w:val="left"/>
        <w:rPr>
          <w:rFonts w:hint="eastAsia" w:ascii="仿宋" w:hAnsi="仿宋" w:eastAsia="仿宋"/>
          <w:sz w:val="30"/>
          <w:szCs w:val="30"/>
        </w:rPr>
      </w:pPr>
      <w:r>
        <w:rPr>
          <w:rFonts w:hint="eastAsia" w:ascii="仿宋" w:hAnsi="仿宋" w:eastAsia="仿宋"/>
          <w:sz w:val="30"/>
          <w:szCs w:val="30"/>
        </w:rPr>
        <w:t xml:space="preserve">    对互联网网站进行7*24实时监测，“篡改、黑链、敏感文件、敏感词、网马监测、可用性、域名劫持”等8个维度开展实时监测，并通过邮件、飞书、钉钉、企业微信等告警形式提供网站风险预警服务。</w:t>
      </w:r>
    </w:p>
    <w:p w14:paraId="116F5E39">
      <w:pPr>
        <w:widowControl/>
        <w:snapToGrid w:val="0"/>
        <w:jc w:val="left"/>
        <w:rPr>
          <w:rFonts w:hint="eastAsia" w:ascii="仿宋" w:hAnsi="仿宋" w:eastAsia="仿宋"/>
          <w:sz w:val="30"/>
          <w:szCs w:val="30"/>
        </w:rPr>
      </w:pPr>
      <w:r>
        <w:rPr>
          <w:rFonts w:hint="eastAsia" w:ascii="仿宋" w:hAnsi="仿宋" w:eastAsia="仿宋"/>
          <w:sz w:val="30"/>
          <w:szCs w:val="30"/>
        </w:rPr>
        <w:t>*3、互联网网站漏洞扫描</w:t>
      </w:r>
    </w:p>
    <w:p w14:paraId="67241549">
      <w:pPr>
        <w:widowControl/>
        <w:snapToGrid w:val="0"/>
        <w:jc w:val="left"/>
        <w:rPr>
          <w:rFonts w:hint="eastAsia" w:ascii="仿宋" w:hAnsi="仿宋" w:eastAsia="仿宋"/>
          <w:sz w:val="30"/>
          <w:szCs w:val="30"/>
        </w:rPr>
      </w:pPr>
      <w:r>
        <w:rPr>
          <w:rFonts w:hint="eastAsia" w:ascii="仿宋" w:hAnsi="仿宋" w:eastAsia="仿宋"/>
          <w:sz w:val="30"/>
          <w:szCs w:val="30"/>
        </w:rPr>
        <w:t xml:space="preserve">    对互联网网站进行网络安全漏洞扫描，对网站URL进行常态化安全漏洞与弱口令扫描，提供漏洞、弱口令台账与报告，结合资产梳理，可快速定位高危组件影响范围。</w:t>
      </w:r>
    </w:p>
    <w:p w14:paraId="10C6C0DC">
      <w:pPr>
        <w:widowControl/>
        <w:snapToGrid w:val="0"/>
        <w:jc w:val="left"/>
        <w:rPr>
          <w:rFonts w:hint="eastAsia" w:ascii="仿宋" w:hAnsi="仿宋" w:eastAsia="仿宋"/>
          <w:sz w:val="30"/>
          <w:szCs w:val="30"/>
        </w:rPr>
      </w:pPr>
      <w:r>
        <w:rPr>
          <w:rFonts w:hint="eastAsia" w:ascii="仿宋" w:hAnsi="仿宋" w:eastAsia="仿宋"/>
          <w:sz w:val="30"/>
          <w:szCs w:val="30"/>
        </w:rPr>
        <w:t>*4、互联网数据泄露风险监测</w:t>
      </w:r>
    </w:p>
    <w:p w14:paraId="6313D7B4">
      <w:pPr>
        <w:widowControl/>
        <w:snapToGrid w:val="0"/>
        <w:jc w:val="left"/>
        <w:rPr>
          <w:rFonts w:hint="eastAsia" w:ascii="仿宋" w:hAnsi="仿宋" w:eastAsia="仿宋"/>
          <w:sz w:val="30"/>
          <w:szCs w:val="30"/>
        </w:rPr>
      </w:pPr>
      <w:r>
        <w:rPr>
          <w:rFonts w:hint="eastAsia" w:ascii="仿宋" w:hAnsi="仿宋" w:eastAsia="仿宋"/>
          <w:sz w:val="30"/>
          <w:szCs w:val="30"/>
        </w:rPr>
        <w:t xml:space="preserve">    通过各类互联网搜索引擎与第三方信息库，监测企业单位外部信息：单位子公司、分支机构信息、邮箱账号信息、APP资产、小程序、公众号；监测数据泄露信息：代码泄露、文档泄露。</w:t>
      </w:r>
    </w:p>
    <w:p w14:paraId="22D3D4FE">
      <w:pPr>
        <w:widowControl/>
        <w:snapToGrid w:val="0"/>
        <w:jc w:val="left"/>
        <w:rPr>
          <w:rFonts w:hint="eastAsia" w:ascii="仿宋" w:hAnsi="仿宋" w:eastAsia="仿宋"/>
          <w:sz w:val="30"/>
          <w:szCs w:val="30"/>
        </w:rPr>
      </w:pPr>
      <w:r>
        <w:rPr>
          <w:rFonts w:hint="eastAsia" w:ascii="仿宋" w:hAnsi="仿宋" w:eastAsia="仿宋"/>
          <w:sz w:val="30"/>
          <w:szCs w:val="30"/>
        </w:rPr>
        <w:t>*5、安全通告服务</w:t>
      </w:r>
    </w:p>
    <w:p w14:paraId="73967CCE">
      <w:pPr>
        <w:widowControl/>
        <w:snapToGrid w:val="0"/>
        <w:jc w:val="left"/>
        <w:rPr>
          <w:rFonts w:hint="eastAsia" w:ascii="仿宋" w:hAnsi="仿宋" w:eastAsia="仿宋"/>
          <w:sz w:val="30"/>
          <w:szCs w:val="30"/>
        </w:rPr>
      </w:pPr>
      <w:r>
        <w:rPr>
          <w:rFonts w:hint="eastAsia" w:ascii="仿宋" w:hAnsi="仿宋" w:eastAsia="仿宋"/>
          <w:sz w:val="30"/>
          <w:szCs w:val="30"/>
        </w:rPr>
        <w:t xml:space="preserve">    由服务技术部门实时关注各大威胁社区、国家安全漏洞库，结合用户现有资产，及时告知客户威胁漏洞信息。</w:t>
      </w:r>
    </w:p>
    <w:p w14:paraId="2DE2607A">
      <w:pPr>
        <w:widowControl/>
        <w:snapToGrid w:val="0"/>
        <w:jc w:val="left"/>
        <w:rPr>
          <w:rFonts w:hint="eastAsia" w:ascii="仿宋" w:hAnsi="仿宋" w:eastAsia="仿宋"/>
          <w:sz w:val="30"/>
          <w:szCs w:val="30"/>
        </w:rPr>
      </w:pPr>
      <w:r>
        <w:rPr>
          <w:rFonts w:hint="eastAsia" w:ascii="仿宋" w:hAnsi="仿宋" w:eastAsia="仿宋"/>
          <w:sz w:val="30"/>
          <w:szCs w:val="30"/>
        </w:rPr>
        <w:t>6、远程线上服务</w:t>
      </w:r>
    </w:p>
    <w:p w14:paraId="5438E94D">
      <w:pPr>
        <w:widowControl/>
        <w:snapToGrid w:val="0"/>
        <w:jc w:val="left"/>
        <w:rPr>
          <w:rFonts w:hint="eastAsia" w:ascii="仿宋" w:hAnsi="仿宋" w:eastAsia="仿宋"/>
          <w:sz w:val="30"/>
          <w:szCs w:val="30"/>
        </w:rPr>
      </w:pPr>
      <w:r>
        <w:rPr>
          <w:rFonts w:hint="eastAsia" w:ascii="仿宋" w:hAnsi="仿宋" w:eastAsia="仿宋"/>
          <w:sz w:val="30"/>
          <w:szCs w:val="30"/>
        </w:rPr>
        <w:t xml:space="preserve">    服务期间为客户提供5*8小时提供安全咨询服务。</w:t>
      </w:r>
    </w:p>
    <w:p w14:paraId="2B395592">
      <w:pPr>
        <w:widowControl/>
        <w:snapToGrid w:val="0"/>
        <w:jc w:val="left"/>
        <w:rPr>
          <w:rFonts w:hint="eastAsia" w:ascii="仿宋" w:hAnsi="仿宋" w:eastAsia="仿宋"/>
          <w:sz w:val="30"/>
          <w:szCs w:val="30"/>
        </w:rPr>
      </w:pPr>
      <w:r>
        <w:rPr>
          <w:rFonts w:hint="eastAsia" w:ascii="仿宋" w:hAnsi="仿宋" w:eastAsia="仿宋"/>
          <w:sz w:val="30"/>
          <w:szCs w:val="30"/>
        </w:rPr>
        <w:t>网络专线：</w:t>
      </w:r>
    </w:p>
    <w:p w14:paraId="5BDBF45A">
      <w:pPr>
        <w:widowControl/>
        <w:snapToGrid w:val="0"/>
        <w:jc w:val="left"/>
        <w:rPr>
          <w:rFonts w:hint="eastAsia" w:ascii="仿宋" w:hAnsi="仿宋" w:eastAsia="仿宋"/>
          <w:sz w:val="30"/>
          <w:szCs w:val="30"/>
        </w:rPr>
      </w:pPr>
      <w:r>
        <w:rPr>
          <w:rFonts w:hint="eastAsia" w:ascii="仿宋" w:hAnsi="仿宋" w:eastAsia="仿宋"/>
          <w:sz w:val="30"/>
          <w:szCs w:val="30"/>
        </w:rPr>
        <w:t>一、技术要求</w:t>
      </w:r>
    </w:p>
    <w:p w14:paraId="560AC008">
      <w:pPr>
        <w:widowControl/>
        <w:snapToGrid w:val="0"/>
        <w:jc w:val="left"/>
        <w:rPr>
          <w:rFonts w:hint="eastAsia" w:ascii="仿宋" w:hAnsi="仿宋" w:eastAsia="仿宋"/>
          <w:sz w:val="30"/>
          <w:szCs w:val="30"/>
        </w:rPr>
      </w:pPr>
      <w:r>
        <w:rPr>
          <w:rFonts w:hint="eastAsia" w:ascii="仿宋" w:hAnsi="仿宋" w:eastAsia="仿宋"/>
          <w:sz w:val="30"/>
          <w:szCs w:val="30"/>
        </w:rPr>
        <w:t>*1、提供叁条线路，一条连接市、县120急救平台专线，一条连接老院区外网使用，一条新院区外网使用。</w:t>
      </w:r>
    </w:p>
    <w:p w14:paraId="3C41A33A">
      <w:pPr>
        <w:widowControl/>
        <w:snapToGrid w:val="0"/>
        <w:jc w:val="left"/>
        <w:rPr>
          <w:rFonts w:hint="eastAsia" w:ascii="仿宋" w:hAnsi="仿宋" w:eastAsia="仿宋"/>
          <w:sz w:val="30"/>
          <w:szCs w:val="30"/>
        </w:rPr>
      </w:pPr>
      <w:r>
        <w:rPr>
          <w:rFonts w:hint="eastAsia" w:ascii="仿宋" w:hAnsi="仿宋" w:eastAsia="仿宋"/>
          <w:sz w:val="30"/>
          <w:szCs w:val="30"/>
        </w:rPr>
        <w:t>*2、传输线路可用率大于等于99.99%。</w:t>
      </w:r>
    </w:p>
    <w:p w14:paraId="21ABB978">
      <w:pPr>
        <w:widowControl/>
        <w:snapToGrid w:val="0"/>
        <w:jc w:val="left"/>
        <w:rPr>
          <w:rFonts w:hint="eastAsia" w:ascii="仿宋" w:hAnsi="仿宋" w:eastAsia="仿宋"/>
          <w:sz w:val="30"/>
          <w:szCs w:val="30"/>
        </w:rPr>
      </w:pPr>
      <w:r>
        <w:rPr>
          <w:rFonts w:hint="eastAsia" w:ascii="仿宋" w:hAnsi="仿宋" w:eastAsia="仿宋"/>
          <w:sz w:val="30"/>
          <w:szCs w:val="30"/>
        </w:rPr>
        <w:t>*3、主链路网内时延小于10ms,备用链路网内时延小于50ms。</w:t>
      </w:r>
    </w:p>
    <w:p w14:paraId="2FB1251B">
      <w:pPr>
        <w:widowControl/>
        <w:snapToGrid w:val="0"/>
        <w:jc w:val="left"/>
        <w:rPr>
          <w:rFonts w:hint="eastAsia" w:ascii="仿宋" w:hAnsi="仿宋" w:eastAsia="仿宋"/>
          <w:sz w:val="30"/>
          <w:szCs w:val="30"/>
        </w:rPr>
      </w:pPr>
      <w:r>
        <w:rPr>
          <w:rFonts w:hint="eastAsia" w:ascii="仿宋" w:hAnsi="仿宋" w:eastAsia="仿宋"/>
          <w:sz w:val="30"/>
          <w:szCs w:val="30"/>
        </w:rPr>
        <w:t>*4、丢包率≤0.1%。                                                                                                                                                    *5、电路带宽不低于10M、互联网带宽不低于100/200M。</w:t>
      </w:r>
    </w:p>
    <w:p w14:paraId="1700C35F">
      <w:pPr>
        <w:widowControl/>
        <w:snapToGrid w:val="0"/>
        <w:jc w:val="left"/>
        <w:rPr>
          <w:rFonts w:hint="eastAsia" w:ascii="仿宋" w:hAnsi="仿宋" w:eastAsia="仿宋"/>
          <w:sz w:val="30"/>
          <w:szCs w:val="30"/>
        </w:rPr>
      </w:pPr>
      <w:r>
        <w:rPr>
          <w:rFonts w:hint="eastAsia" w:ascii="仿宋" w:hAnsi="仿宋" w:eastAsia="仿宋"/>
          <w:sz w:val="30"/>
          <w:szCs w:val="30"/>
        </w:rPr>
        <w:t>*6、线路类型为符合上述参数要求的MSTP专线、VPN等，网络流量可以使用任何协议任何端口，效果相当于局域网直连。</w:t>
      </w:r>
    </w:p>
    <w:p w14:paraId="3BD39D9E">
      <w:pPr>
        <w:widowControl/>
        <w:snapToGrid w:val="0"/>
        <w:jc w:val="left"/>
        <w:rPr>
          <w:rFonts w:hint="eastAsia" w:ascii="仿宋" w:hAnsi="仿宋" w:eastAsia="仿宋"/>
          <w:sz w:val="30"/>
          <w:szCs w:val="30"/>
        </w:rPr>
      </w:pPr>
      <w:r>
        <w:rPr>
          <w:rFonts w:hint="eastAsia" w:ascii="仿宋" w:hAnsi="仿宋" w:eastAsia="仿宋"/>
          <w:sz w:val="30"/>
          <w:szCs w:val="30"/>
        </w:rPr>
        <w:t>7、线路可靠性高，投标人链路具备环路冗余保护功能。</w:t>
      </w:r>
    </w:p>
    <w:p w14:paraId="49A231CB">
      <w:pPr>
        <w:widowControl/>
        <w:snapToGrid w:val="0"/>
        <w:jc w:val="left"/>
        <w:rPr>
          <w:rFonts w:hint="eastAsia" w:ascii="仿宋" w:hAnsi="仿宋" w:eastAsia="仿宋"/>
          <w:sz w:val="30"/>
          <w:szCs w:val="30"/>
        </w:rPr>
      </w:pPr>
      <w:r>
        <w:rPr>
          <w:rFonts w:hint="eastAsia" w:ascii="仿宋" w:hAnsi="仿宋" w:eastAsia="仿宋"/>
          <w:sz w:val="30"/>
          <w:szCs w:val="30"/>
        </w:rPr>
        <w:t>8、业务保护倒换能力：端到端链路由电信级传输网设备承载，业务保护倒换能力≤50mS。</w:t>
      </w:r>
    </w:p>
    <w:p w14:paraId="3BCA1CA9">
      <w:pPr>
        <w:widowControl/>
        <w:snapToGrid w:val="0"/>
        <w:jc w:val="left"/>
        <w:rPr>
          <w:rFonts w:hint="eastAsia" w:ascii="仿宋" w:hAnsi="仿宋" w:eastAsia="仿宋"/>
          <w:sz w:val="30"/>
          <w:szCs w:val="30"/>
        </w:rPr>
      </w:pPr>
      <w:r>
        <w:rPr>
          <w:rFonts w:hint="eastAsia" w:ascii="仿宋" w:hAnsi="仿宋" w:eastAsia="仿宋"/>
          <w:sz w:val="30"/>
          <w:szCs w:val="30"/>
        </w:rPr>
        <w:t>*9、服务期限为两年。</w:t>
      </w:r>
    </w:p>
    <w:p w14:paraId="3F104026">
      <w:pPr>
        <w:widowControl/>
        <w:snapToGrid w:val="0"/>
        <w:jc w:val="left"/>
        <w:rPr>
          <w:rFonts w:hint="eastAsia" w:ascii="仿宋" w:hAnsi="仿宋" w:eastAsia="仿宋"/>
          <w:sz w:val="30"/>
          <w:szCs w:val="30"/>
        </w:rPr>
      </w:pPr>
      <w:r>
        <w:rPr>
          <w:rFonts w:hint="eastAsia" w:ascii="仿宋" w:hAnsi="仿宋" w:eastAsia="仿宋"/>
          <w:sz w:val="30"/>
          <w:szCs w:val="30"/>
        </w:rPr>
        <w:t>第二条  合同期限及付款方式</w:t>
      </w:r>
    </w:p>
    <w:p w14:paraId="3C1F6839">
      <w:pPr>
        <w:widowControl/>
        <w:snapToGrid w:val="0"/>
        <w:jc w:val="left"/>
        <w:rPr>
          <w:rFonts w:hint="eastAsia" w:ascii="仿宋" w:hAnsi="仿宋" w:eastAsia="仿宋"/>
          <w:sz w:val="30"/>
          <w:szCs w:val="30"/>
        </w:rPr>
      </w:pPr>
    </w:p>
    <w:p w14:paraId="41942633">
      <w:pPr>
        <w:widowControl/>
        <w:snapToGrid w:val="0"/>
        <w:jc w:val="left"/>
        <w:rPr>
          <w:rFonts w:hint="eastAsia" w:ascii="仿宋" w:hAnsi="仿宋" w:eastAsia="仿宋"/>
          <w:sz w:val="30"/>
          <w:szCs w:val="30"/>
        </w:rPr>
      </w:pPr>
      <w:r>
        <w:rPr>
          <w:rFonts w:hint="eastAsia" w:ascii="仿宋" w:hAnsi="仿宋" w:eastAsia="仿宋"/>
          <w:sz w:val="30"/>
          <w:szCs w:val="30"/>
        </w:rPr>
        <w:t xml:space="preserve">1.成交价格：人民币         万元。大写：                </w:t>
      </w:r>
    </w:p>
    <w:p w14:paraId="3114D079">
      <w:pPr>
        <w:widowControl/>
        <w:snapToGrid w:val="0"/>
        <w:jc w:val="left"/>
        <w:rPr>
          <w:rFonts w:hint="eastAsia" w:ascii="仿宋" w:hAnsi="仿宋" w:eastAsia="仿宋"/>
          <w:sz w:val="30"/>
          <w:szCs w:val="30"/>
        </w:rPr>
      </w:pPr>
    </w:p>
    <w:p w14:paraId="7037948F">
      <w:pPr>
        <w:widowControl/>
        <w:snapToGrid w:val="0"/>
        <w:jc w:val="left"/>
        <w:rPr>
          <w:rFonts w:hint="eastAsia" w:ascii="仿宋" w:hAnsi="仿宋" w:eastAsia="仿宋"/>
          <w:sz w:val="30"/>
          <w:szCs w:val="30"/>
        </w:rPr>
      </w:pPr>
      <w:r>
        <w:rPr>
          <w:rFonts w:hint="eastAsia" w:ascii="仿宋" w:hAnsi="仿宋" w:eastAsia="仿宋"/>
          <w:sz w:val="30"/>
          <w:szCs w:val="30"/>
        </w:rPr>
        <w:t>2.付款方式：本项目价款采用分期方式支付，以人民币结算，支付期限及额度如下：</w:t>
      </w:r>
    </w:p>
    <w:p w14:paraId="6D4CA8F0">
      <w:pPr>
        <w:widowControl/>
        <w:snapToGrid w:val="0"/>
        <w:jc w:val="left"/>
        <w:rPr>
          <w:rFonts w:hint="eastAsia" w:ascii="仿宋" w:hAnsi="仿宋" w:eastAsia="仿宋"/>
          <w:sz w:val="30"/>
          <w:szCs w:val="30"/>
        </w:rPr>
      </w:pPr>
      <w:r>
        <w:rPr>
          <w:rFonts w:hint="eastAsia" w:ascii="仿宋" w:hAnsi="仿宋" w:eastAsia="仿宋"/>
          <w:sz w:val="30"/>
          <w:szCs w:val="30"/>
        </w:rPr>
        <w:t>（1）甲方按合同金额分24期支付给乙方，由乙方按照合同约定金额开具发票，甲方在收到发票后5个工作日内支付合同价款总额的20%，即支付      元，（大写：人民币【          】）。</w:t>
      </w:r>
    </w:p>
    <w:p w14:paraId="47EE73A6">
      <w:pPr>
        <w:widowControl/>
        <w:snapToGrid w:val="0"/>
        <w:jc w:val="left"/>
        <w:rPr>
          <w:rFonts w:hint="eastAsia" w:ascii="仿宋" w:hAnsi="仿宋" w:eastAsia="仿宋"/>
          <w:sz w:val="30"/>
          <w:szCs w:val="30"/>
        </w:rPr>
      </w:pPr>
      <w:r>
        <w:rPr>
          <w:rFonts w:hint="eastAsia" w:ascii="仿宋" w:hAnsi="仿宋" w:eastAsia="仿宋"/>
          <w:sz w:val="30"/>
          <w:szCs w:val="30"/>
        </w:rPr>
        <w:t xml:space="preserve">（2）甲乙双方共同合作的濮阳市中医医院濮阳县医院智慧运维服务、互联网及120急救专线采购项目，该项目濮阳县中医医院分二十四个月。签订合同后，支付合同价款总额的20%,合同签订第四个月起每月付合同总额剩余80%分21个月付清，即向乙方支付         元，（大写：人民币【         】）.  </w:t>
      </w:r>
    </w:p>
    <w:p w14:paraId="5425D229">
      <w:pPr>
        <w:widowControl/>
        <w:snapToGrid w:val="0"/>
        <w:jc w:val="left"/>
        <w:rPr>
          <w:rFonts w:hint="eastAsia" w:ascii="仿宋" w:hAnsi="仿宋" w:eastAsia="仿宋"/>
          <w:sz w:val="30"/>
          <w:szCs w:val="30"/>
        </w:rPr>
      </w:pPr>
      <w:r>
        <w:rPr>
          <w:rFonts w:hint="eastAsia" w:ascii="仿宋" w:hAnsi="仿宋" w:eastAsia="仿宋"/>
          <w:sz w:val="30"/>
          <w:szCs w:val="30"/>
        </w:rPr>
        <w:t>2．甲方应在收到付款通知和账单之日起【／／】日内，向乙方／乙方指定的收</w:t>
      </w:r>
    </w:p>
    <w:p w14:paraId="38C9197D">
      <w:pPr>
        <w:widowControl/>
        <w:snapToGrid w:val="0"/>
        <w:jc w:val="left"/>
        <w:rPr>
          <w:rFonts w:hint="eastAsia" w:ascii="仿宋" w:hAnsi="仿宋" w:eastAsia="仿宋"/>
          <w:sz w:val="30"/>
          <w:szCs w:val="30"/>
        </w:rPr>
      </w:pPr>
      <w:r>
        <w:rPr>
          <w:rFonts w:hint="eastAsia" w:ascii="仿宋" w:hAnsi="仿宋" w:eastAsia="仿宋"/>
          <w:sz w:val="30"/>
          <w:szCs w:val="30"/>
        </w:rPr>
        <w:t>款人【             】，按时足额支付相关费用。</w:t>
      </w:r>
    </w:p>
    <w:p w14:paraId="3AA623C9">
      <w:pPr>
        <w:widowControl/>
        <w:snapToGrid w:val="0"/>
        <w:jc w:val="left"/>
        <w:rPr>
          <w:rFonts w:hint="eastAsia" w:ascii="仿宋" w:hAnsi="仿宋" w:eastAsia="仿宋"/>
          <w:sz w:val="30"/>
          <w:szCs w:val="30"/>
        </w:rPr>
      </w:pPr>
      <w:r>
        <w:rPr>
          <w:rFonts w:hint="eastAsia" w:ascii="仿宋" w:hAnsi="仿宋" w:eastAsia="仿宋"/>
          <w:sz w:val="30"/>
          <w:szCs w:val="30"/>
        </w:rPr>
        <w:t>具体的开票金额，以乙方实际出账的账单为准，若甲方统计金额与乙方统计金额存在差异，甲方可提出对账申请，核查差异原因，并及时按实际情况合理解决。</w:t>
      </w:r>
    </w:p>
    <w:p w14:paraId="159074D7">
      <w:pPr>
        <w:widowControl/>
        <w:snapToGrid w:val="0"/>
        <w:jc w:val="left"/>
        <w:rPr>
          <w:rFonts w:hint="eastAsia" w:ascii="仿宋" w:hAnsi="仿宋" w:eastAsia="仿宋"/>
          <w:sz w:val="30"/>
          <w:szCs w:val="30"/>
        </w:rPr>
      </w:pPr>
      <w:r>
        <w:rPr>
          <w:rFonts w:hint="eastAsia" w:ascii="仿宋" w:hAnsi="仿宋" w:eastAsia="仿宋"/>
          <w:sz w:val="30"/>
          <w:szCs w:val="30"/>
        </w:rPr>
        <w:t>3．支付方式： 银行转账。</w:t>
      </w:r>
    </w:p>
    <w:p w14:paraId="2EDFA1CB">
      <w:pPr>
        <w:widowControl/>
        <w:snapToGrid w:val="0"/>
        <w:jc w:val="left"/>
        <w:rPr>
          <w:rFonts w:hint="eastAsia" w:ascii="仿宋" w:hAnsi="仿宋" w:eastAsia="仿宋"/>
          <w:sz w:val="30"/>
          <w:szCs w:val="30"/>
        </w:rPr>
      </w:pPr>
      <w:r>
        <w:rPr>
          <w:rFonts w:hint="eastAsia" w:ascii="仿宋" w:hAnsi="仿宋" w:eastAsia="仿宋"/>
          <w:sz w:val="30"/>
          <w:szCs w:val="30"/>
        </w:rPr>
        <w:t xml:space="preserve">4．服务期限为自业务开通之日起【两】年，预计到货时间为下达订单后【个工作日，具体服务开通时间为【   】。         </w:t>
      </w:r>
    </w:p>
    <w:p w14:paraId="6460D50F">
      <w:pPr>
        <w:widowControl/>
        <w:snapToGrid w:val="0"/>
        <w:jc w:val="left"/>
        <w:rPr>
          <w:rFonts w:hint="eastAsia"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17224916">
      <w:pPr>
        <w:widowControl/>
        <w:snapToGrid w:val="0"/>
        <w:jc w:val="left"/>
        <w:rPr>
          <w:rFonts w:hint="eastAsia" w:ascii="仿宋" w:hAnsi="仿宋" w:eastAsia="仿宋"/>
          <w:sz w:val="30"/>
          <w:szCs w:val="30"/>
        </w:rPr>
      </w:pPr>
      <w:r>
        <w:rPr>
          <w:rFonts w:hint="eastAsia" w:ascii="仿宋" w:hAnsi="仿宋" w:eastAsia="仿宋"/>
          <w:sz w:val="30"/>
          <w:szCs w:val="30"/>
        </w:rPr>
        <w:t>逾期交货，每超过一天按合同违约付款延后一年，且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668907C2">
      <w:pPr>
        <w:widowControl/>
        <w:snapToGrid w:val="0"/>
        <w:jc w:val="left"/>
        <w:rPr>
          <w:rFonts w:hint="eastAsia"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w:t>
      </w:r>
    </w:p>
    <w:p w14:paraId="4726A046">
      <w:pPr>
        <w:widowControl/>
        <w:snapToGrid w:val="0"/>
        <w:jc w:val="left"/>
        <w:rPr>
          <w:rFonts w:hint="eastAsia" w:ascii="仿宋" w:hAnsi="仿宋" w:eastAsia="仿宋"/>
          <w:sz w:val="30"/>
          <w:szCs w:val="30"/>
        </w:rPr>
      </w:pPr>
    </w:p>
    <w:p w14:paraId="2E2AA8EC">
      <w:pPr>
        <w:widowControl/>
        <w:snapToGrid w:val="0"/>
        <w:jc w:val="left"/>
        <w:rPr>
          <w:rFonts w:hint="eastAsia" w:ascii="仿宋" w:hAnsi="仿宋" w:eastAsia="仿宋"/>
          <w:sz w:val="30"/>
          <w:szCs w:val="30"/>
        </w:rPr>
      </w:pPr>
      <w:r>
        <w:rPr>
          <w:rFonts w:hint="eastAsia" w:ascii="仿宋" w:hAnsi="仿宋" w:eastAsia="仿宋"/>
          <w:sz w:val="30"/>
          <w:szCs w:val="30"/>
        </w:rPr>
        <w:t>中与合同或合同附页不同的以合同或合同附页为准（比如付款方式）。</w:t>
      </w:r>
    </w:p>
    <w:p w14:paraId="5D564C8F">
      <w:pPr>
        <w:widowControl/>
        <w:snapToGrid w:val="0"/>
        <w:jc w:val="left"/>
        <w:rPr>
          <w:rFonts w:hint="eastAsia" w:ascii="仿宋" w:hAnsi="仿宋" w:eastAsia="仿宋"/>
          <w:sz w:val="30"/>
          <w:szCs w:val="30"/>
        </w:rPr>
      </w:pPr>
      <w:r>
        <w:rPr>
          <w:rFonts w:hint="eastAsia" w:ascii="仿宋" w:hAnsi="仿宋" w:eastAsia="仿宋"/>
          <w:sz w:val="30"/>
          <w:szCs w:val="30"/>
        </w:rPr>
        <w:t>7.本合同一式肆份，甲方持有两份，乙方持有两份。本合同自签订之日起即生效。</w:t>
      </w:r>
    </w:p>
    <w:p w14:paraId="7BBDE70B">
      <w:pPr>
        <w:widowControl/>
        <w:snapToGrid w:val="0"/>
        <w:jc w:val="left"/>
        <w:rPr>
          <w:rFonts w:hint="eastAsia" w:ascii="仿宋" w:hAnsi="仿宋" w:eastAsia="仿宋"/>
          <w:sz w:val="30"/>
          <w:szCs w:val="30"/>
        </w:rPr>
      </w:pPr>
      <w:r>
        <w:rPr>
          <w:rFonts w:hint="eastAsia" w:ascii="仿宋" w:hAnsi="仿宋" w:eastAsia="仿宋"/>
          <w:sz w:val="30"/>
          <w:szCs w:val="30"/>
        </w:rPr>
        <w:t>8.本合同发生争议产生的诉讼，由甲方所在地法院裁决。</w:t>
      </w:r>
    </w:p>
    <w:p w14:paraId="298E69EE">
      <w:pPr>
        <w:widowControl/>
        <w:snapToGrid w:val="0"/>
        <w:jc w:val="left"/>
        <w:rPr>
          <w:rFonts w:hint="eastAsia" w:ascii="仿宋" w:hAnsi="仿宋" w:eastAsia="仿宋"/>
          <w:sz w:val="30"/>
          <w:szCs w:val="30"/>
        </w:rPr>
      </w:pPr>
    </w:p>
    <w:p w14:paraId="3B6A214A">
      <w:pPr>
        <w:widowControl/>
        <w:snapToGrid w:val="0"/>
        <w:jc w:val="left"/>
        <w:rPr>
          <w:rFonts w:hint="eastAsia" w:ascii="仿宋" w:hAnsi="仿宋" w:eastAsia="仿宋"/>
          <w:sz w:val="30"/>
          <w:szCs w:val="30"/>
        </w:rPr>
      </w:pPr>
      <w:r>
        <w:rPr>
          <w:rFonts w:hint="eastAsia" w:ascii="仿宋" w:hAnsi="仿宋" w:eastAsia="仿宋"/>
          <w:sz w:val="30"/>
          <w:szCs w:val="30"/>
        </w:rPr>
        <w:t>第三条 合同期限及解除条款</w:t>
      </w:r>
    </w:p>
    <w:p w14:paraId="55C1B6FA">
      <w:pPr>
        <w:widowControl/>
        <w:snapToGrid w:val="0"/>
        <w:jc w:val="left"/>
        <w:rPr>
          <w:rFonts w:hint="eastAsia" w:ascii="仿宋" w:hAnsi="仿宋" w:eastAsia="仿宋"/>
          <w:sz w:val="30"/>
          <w:szCs w:val="30"/>
        </w:rPr>
      </w:pPr>
      <w:r>
        <w:rPr>
          <w:rFonts w:hint="eastAsia" w:ascii="仿宋" w:hAnsi="仿宋" w:eastAsia="仿宋"/>
          <w:sz w:val="30"/>
          <w:szCs w:val="30"/>
        </w:rPr>
        <w:t>3.1本合同有效期从     年   月   日到   年   月   日止，自双方法定代表人或授权代表人签字并加盖公章或合同专用章之日起生效。</w:t>
      </w:r>
    </w:p>
    <w:p w14:paraId="496AB51E">
      <w:pPr>
        <w:widowControl/>
        <w:snapToGrid w:val="0"/>
        <w:jc w:val="left"/>
        <w:rPr>
          <w:rFonts w:hint="eastAsia" w:ascii="仿宋" w:hAnsi="仿宋" w:eastAsia="仿宋"/>
          <w:sz w:val="30"/>
          <w:szCs w:val="30"/>
        </w:rPr>
      </w:pPr>
      <w:r>
        <w:rPr>
          <w:rFonts w:hint="eastAsia" w:ascii="仿宋" w:hAnsi="仿宋" w:eastAsia="仿宋"/>
          <w:sz w:val="30"/>
          <w:szCs w:val="30"/>
        </w:rPr>
        <w:t>3.2除非任何一方在本合同履行期届满前一个月书面通知另一方不再续签本合同，本合同将顺延壹年。</w:t>
      </w:r>
    </w:p>
    <w:p w14:paraId="250A1381">
      <w:pPr>
        <w:widowControl/>
        <w:snapToGrid w:val="0"/>
        <w:jc w:val="left"/>
        <w:rPr>
          <w:rFonts w:hint="eastAsia" w:ascii="仿宋" w:hAnsi="仿宋" w:eastAsia="仿宋"/>
          <w:sz w:val="30"/>
          <w:szCs w:val="30"/>
        </w:rPr>
      </w:pPr>
      <w:r>
        <w:rPr>
          <w:rFonts w:hint="eastAsia" w:ascii="仿宋" w:hAnsi="仿宋" w:eastAsia="仿宋"/>
          <w:sz w:val="30"/>
          <w:szCs w:val="30"/>
        </w:rPr>
        <w:t>3.3除本协议另有约定外，在合同有效期内，任何一方欲解除本合同，应提前20个工作日以书面形式向对方提出，经对方书面同意后方可解除本合同，但解除合同方应承担被解除方的损失。解除合同期间，乙方应配合甲方对其数据进行搬迁、转移或销毁。如甲方在合同有效期内未能完成上述工作，则乙方有权按照合同规定终止存储服务，不再保留甲方数据。</w:t>
      </w:r>
    </w:p>
    <w:p w14:paraId="33DD0682">
      <w:pPr>
        <w:widowControl/>
        <w:snapToGrid w:val="0"/>
        <w:jc w:val="left"/>
        <w:rPr>
          <w:rFonts w:hint="eastAsia" w:ascii="仿宋" w:hAnsi="仿宋" w:eastAsia="仿宋"/>
          <w:sz w:val="30"/>
          <w:szCs w:val="30"/>
        </w:rPr>
      </w:pPr>
      <w:r>
        <w:rPr>
          <w:rFonts w:hint="eastAsia" w:ascii="仿宋" w:hAnsi="仿宋" w:eastAsia="仿宋"/>
          <w:sz w:val="30"/>
          <w:szCs w:val="30"/>
        </w:rPr>
        <w:t>3.4在本合同有效期内，若遇有国家法律、法规、政策调整或双方认为需要变更的条款，双方将根据国家法律、法规、政策变更合同内容或终止本合同。</w:t>
      </w:r>
    </w:p>
    <w:p w14:paraId="30E292C6">
      <w:pPr>
        <w:widowControl/>
        <w:snapToGrid w:val="0"/>
        <w:jc w:val="left"/>
        <w:rPr>
          <w:rFonts w:hint="eastAsia" w:ascii="仿宋" w:hAnsi="仿宋" w:eastAsia="仿宋"/>
          <w:sz w:val="30"/>
          <w:szCs w:val="30"/>
        </w:rPr>
      </w:pPr>
    </w:p>
    <w:p w14:paraId="68BCA8B6">
      <w:pPr>
        <w:widowControl/>
        <w:snapToGrid w:val="0"/>
        <w:jc w:val="left"/>
        <w:rPr>
          <w:rFonts w:hint="eastAsia" w:ascii="仿宋" w:hAnsi="仿宋" w:eastAsia="仿宋"/>
          <w:sz w:val="30"/>
          <w:szCs w:val="30"/>
        </w:rPr>
      </w:pPr>
      <w:r>
        <w:rPr>
          <w:rFonts w:hint="eastAsia" w:ascii="仿宋" w:hAnsi="仿宋" w:eastAsia="仿宋"/>
          <w:sz w:val="30"/>
          <w:szCs w:val="30"/>
        </w:rPr>
        <w:t>第四条 附则</w:t>
      </w:r>
    </w:p>
    <w:p w14:paraId="758978E5">
      <w:pPr>
        <w:widowControl/>
        <w:snapToGrid w:val="0"/>
        <w:jc w:val="left"/>
        <w:rPr>
          <w:rFonts w:hint="eastAsia" w:ascii="仿宋" w:hAnsi="仿宋" w:eastAsia="仿宋"/>
          <w:sz w:val="30"/>
          <w:szCs w:val="30"/>
        </w:rPr>
      </w:pPr>
      <w:r>
        <w:rPr>
          <w:rFonts w:hint="eastAsia" w:ascii="仿宋" w:hAnsi="仿宋" w:eastAsia="仿宋"/>
          <w:sz w:val="30"/>
          <w:szCs w:val="30"/>
        </w:rPr>
        <w:t>4.1本合同未尽事宜，按照《中华人民共和国电信条例》及国家有关规定执行。</w:t>
      </w:r>
    </w:p>
    <w:p w14:paraId="2F307CA1">
      <w:pPr>
        <w:widowControl/>
        <w:snapToGrid w:val="0"/>
        <w:jc w:val="left"/>
        <w:rPr>
          <w:rFonts w:hint="eastAsia" w:ascii="仿宋" w:hAnsi="仿宋" w:eastAsia="仿宋"/>
          <w:sz w:val="30"/>
          <w:szCs w:val="30"/>
        </w:rPr>
      </w:pPr>
      <w:r>
        <w:rPr>
          <w:rFonts w:hint="eastAsia" w:ascii="仿宋" w:hAnsi="仿宋" w:eastAsia="仿宋"/>
          <w:sz w:val="30"/>
          <w:szCs w:val="30"/>
        </w:rPr>
        <w:t>4.2未经甲乙双方书面确认，任何一方不得自行变更或修改本合同。</w:t>
      </w:r>
    </w:p>
    <w:p w14:paraId="4D5B918F">
      <w:pPr>
        <w:widowControl/>
        <w:snapToGrid w:val="0"/>
        <w:jc w:val="left"/>
        <w:rPr>
          <w:rFonts w:hint="eastAsia" w:ascii="仿宋" w:hAnsi="仿宋" w:eastAsia="仿宋"/>
          <w:sz w:val="30"/>
          <w:szCs w:val="30"/>
        </w:rPr>
      </w:pPr>
      <w:r>
        <w:rPr>
          <w:rFonts w:hint="eastAsia" w:ascii="仿宋" w:hAnsi="仿宋" w:eastAsia="仿宋"/>
          <w:sz w:val="30"/>
          <w:szCs w:val="30"/>
        </w:rPr>
        <w:t>4.3本合同一式    份，甲乙双方各执    份。</w:t>
      </w:r>
    </w:p>
    <w:p w14:paraId="40AEDF76">
      <w:pPr>
        <w:widowControl/>
        <w:snapToGrid w:val="0"/>
        <w:jc w:val="left"/>
        <w:rPr>
          <w:rFonts w:hint="eastAsia" w:ascii="仿宋" w:hAnsi="仿宋" w:eastAsia="仿宋"/>
          <w:sz w:val="30"/>
          <w:szCs w:val="30"/>
        </w:rPr>
      </w:pPr>
      <w:r>
        <w:rPr>
          <w:rFonts w:hint="eastAsia" w:ascii="仿宋" w:hAnsi="仿宋" w:eastAsia="仿宋"/>
          <w:sz w:val="30"/>
          <w:szCs w:val="30"/>
        </w:rPr>
        <w:t>4.4本合同所有附件作为合同不可分割的组成部分，与合同正文具有同等法律效力。</w:t>
      </w:r>
    </w:p>
    <w:p w14:paraId="25735DCB">
      <w:pPr>
        <w:widowControl/>
        <w:snapToGrid w:val="0"/>
        <w:jc w:val="left"/>
        <w:rPr>
          <w:rFonts w:hint="eastAsia" w:ascii="仿宋" w:hAnsi="仿宋" w:eastAsia="仿宋"/>
          <w:sz w:val="30"/>
          <w:szCs w:val="30"/>
        </w:rPr>
      </w:pPr>
    </w:p>
    <w:p w14:paraId="18A5E9D9">
      <w:pPr>
        <w:widowControl/>
        <w:snapToGrid w:val="0"/>
        <w:jc w:val="left"/>
        <w:rPr>
          <w:rFonts w:hint="eastAsia" w:ascii="仿宋" w:hAnsi="仿宋" w:eastAsia="仿宋"/>
          <w:sz w:val="30"/>
          <w:szCs w:val="30"/>
        </w:rPr>
      </w:pPr>
    </w:p>
    <w:p w14:paraId="529BBCB4">
      <w:pPr>
        <w:widowControl/>
        <w:snapToGrid w:val="0"/>
        <w:jc w:val="left"/>
        <w:rPr>
          <w:rFonts w:hint="eastAsia" w:ascii="仿宋" w:hAnsi="仿宋" w:eastAsia="仿宋"/>
          <w:sz w:val="30"/>
          <w:szCs w:val="30"/>
        </w:rPr>
      </w:pPr>
      <w:r>
        <w:rPr>
          <w:rFonts w:hint="eastAsia" w:ascii="仿宋" w:hAnsi="仿宋" w:eastAsia="仿宋"/>
          <w:sz w:val="30"/>
          <w:szCs w:val="30"/>
        </w:rPr>
        <w:t>以下无正文：</w:t>
      </w:r>
    </w:p>
    <w:p w14:paraId="7E721B9A">
      <w:pPr>
        <w:widowControl/>
        <w:snapToGrid w:val="0"/>
        <w:jc w:val="left"/>
        <w:rPr>
          <w:rFonts w:hint="eastAsia" w:ascii="仿宋" w:hAnsi="仿宋" w:eastAsia="仿宋"/>
          <w:sz w:val="30"/>
          <w:szCs w:val="30"/>
        </w:rPr>
      </w:pPr>
    </w:p>
    <w:p w14:paraId="5BAF859D">
      <w:pPr>
        <w:widowControl/>
        <w:snapToGrid w:val="0"/>
        <w:jc w:val="left"/>
        <w:rPr>
          <w:rFonts w:hint="eastAsia" w:ascii="仿宋" w:hAnsi="仿宋" w:eastAsia="仿宋"/>
          <w:sz w:val="30"/>
          <w:szCs w:val="30"/>
        </w:rPr>
      </w:pPr>
    </w:p>
    <w:p w14:paraId="688E8632">
      <w:pPr>
        <w:widowControl/>
        <w:snapToGrid w:val="0"/>
        <w:jc w:val="left"/>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rPr>
        <w:tab/>
      </w:r>
      <w:r>
        <w:rPr>
          <w:rFonts w:hint="eastAsia" w:ascii="仿宋" w:hAnsi="仿宋" w:eastAsia="仿宋"/>
          <w:sz w:val="30"/>
          <w:szCs w:val="30"/>
        </w:rPr>
        <w:t xml:space="preserve">        </w:t>
      </w:r>
    </w:p>
    <w:p w14:paraId="14768562">
      <w:pPr>
        <w:widowControl/>
        <w:snapToGrid w:val="0"/>
        <w:jc w:val="left"/>
        <w:rPr>
          <w:rFonts w:hint="eastAsia" w:ascii="仿宋" w:hAnsi="仿宋" w:eastAsia="仿宋"/>
          <w:sz w:val="30"/>
          <w:szCs w:val="30"/>
        </w:rPr>
      </w:pPr>
    </w:p>
    <w:p w14:paraId="2415A6F4">
      <w:pPr>
        <w:widowControl/>
        <w:snapToGrid w:val="0"/>
        <w:jc w:val="left"/>
        <w:rPr>
          <w:rFonts w:hint="eastAsia" w:ascii="仿宋" w:hAnsi="仿宋" w:eastAsia="仿宋"/>
          <w:sz w:val="30"/>
          <w:szCs w:val="30"/>
        </w:rPr>
      </w:pPr>
      <w:r>
        <w:rPr>
          <w:rFonts w:hint="eastAsia" w:ascii="仿宋" w:hAnsi="仿宋" w:eastAsia="仿宋"/>
          <w:sz w:val="30"/>
          <w:szCs w:val="30"/>
        </w:rPr>
        <w:t xml:space="preserve">签字盖章：           </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p>
    <w:p w14:paraId="6553CF75">
      <w:pPr>
        <w:widowControl/>
        <w:snapToGrid w:val="0"/>
        <w:jc w:val="left"/>
        <w:rPr>
          <w:rFonts w:hint="eastAsia" w:ascii="仿宋" w:hAnsi="仿宋" w:eastAsia="仿宋"/>
          <w:sz w:val="30"/>
          <w:szCs w:val="30"/>
        </w:rPr>
      </w:pPr>
      <w:r>
        <w:rPr>
          <w:rFonts w:hint="eastAsia" w:ascii="仿宋" w:hAnsi="仿宋" w:eastAsia="仿宋"/>
          <w:sz w:val="30"/>
          <w:szCs w:val="30"/>
        </w:rPr>
        <w:t xml:space="preserve">日期：     年    月    日              </w:t>
      </w:r>
    </w:p>
    <w:p w14:paraId="69502F0E">
      <w:pPr>
        <w:widowControl/>
        <w:snapToGrid w:val="0"/>
        <w:jc w:val="left"/>
        <w:rPr>
          <w:rFonts w:hint="eastAsia" w:ascii="仿宋" w:hAnsi="仿宋" w:eastAsia="仿宋"/>
          <w:sz w:val="30"/>
          <w:szCs w:val="30"/>
        </w:rPr>
      </w:pPr>
    </w:p>
    <w:p w14:paraId="0FAF2A41">
      <w:pPr>
        <w:widowControl/>
        <w:snapToGrid w:val="0"/>
        <w:jc w:val="left"/>
        <w:rPr>
          <w:rFonts w:hint="eastAsia" w:ascii="仿宋" w:hAnsi="仿宋" w:eastAsia="仿宋"/>
          <w:sz w:val="30"/>
          <w:szCs w:val="30"/>
        </w:rPr>
      </w:pPr>
      <w:r>
        <w:rPr>
          <w:rFonts w:hint="eastAsia" w:ascii="仿宋" w:hAnsi="仿宋" w:eastAsia="仿宋"/>
          <w:sz w:val="30"/>
          <w:szCs w:val="30"/>
        </w:rPr>
        <w:t xml:space="preserve">乙方：            </w:t>
      </w:r>
    </w:p>
    <w:p w14:paraId="4B293FAE">
      <w:pPr>
        <w:widowControl/>
        <w:snapToGrid w:val="0"/>
        <w:jc w:val="left"/>
        <w:rPr>
          <w:rFonts w:hint="eastAsia" w:ascii="仿宋" w:hAnsi="仿宋" w:eastAsia="仿宋"/>
          <w:sz w:val="30"/>
          <w:szCs w:val="30"/>
        </w:rPr>
      </w:pPr>
    </w:p>
    <w:p w14:paraId="2AF1B25C">
      <w:pPr>
        <w:widowControl/>
        <w:snapToGrid w:val="0"/>
        <w:jc w:val="left"/>
        <w:rPr>
          <w:rFonts w:hint="eastAsia" w:ascii="仿宋" w:hAnsi="仿宋" w:eastAsia="仿宋"/>
          <w:sz w:val="30"/>
          <w:szCs w:val="30"/>
        </w:rPr>
      </w:pPr>
    </w:p>
    <w:p w14:paraId="5B05E074">
      <w:pPr>
        <w:widowControl/>
        <w:snapToGrid w:val="0"/>
        <w:jc w:val="left"/>
        <w:rPr>
          <w:rFonts w:hint="eastAsia" w:ascii="仿宋" w:hAnsi="仿宋" w:eastAsia="仿宋"/>
          <w:sz w:val="30"/>
          <w:szCs w:val="30"/>
        </w:rPr>
      </w:pPr>
      <w:r>
        <w:rPr>
          <w:rFonts w:hint="eastAsia" w:ascii="仿宋" w:hAnsi="仿宋" w:eastAsia="仿宋"/>
          <w:sz w:val="30"/>
          <w:szCs w:val="30"/>
        </w:rPr>
        <w:t xml:space="preserve">签字盖章：         </w:t>
      </w:r>
    </w:p>
    <w:p w14:paraId="6E524229">
      <w:pPr>
        <w:widowControl/>
        <w:snapToGrid w:val="0"/>
        <w:jc w:val="left"/>
        <w:rPr>
          <w:rFonts w:ascii="仿宋" w:hAnsi="仿宋" w:eastAsia="仿宋"/>
          <w:sz w:val="30"/>
          <w:szCs w:val="30"/>
        </w:rPr>
      </w:pPr>
      <w:r>
        <w:rPr>
          <w:rFonts w:hint="eastAsia" w:ascii="仿宋" w:hAnsi="仿宋" w:eastAsia="仿宋"/>
          <w:sz w:val="30"/>
          <w:szCs w:val="30"/>
        </w:rPr>
        <w:t>日期：     年    月   日</w:t>
      </w:r>
    </w:p>
    <w:p w14:paraId="05C87ED0">
      <w:pPr>
        <w:rPr>
          <w:rFonts w:hint="eastAsia" w:asciiTheme="minorEastAsia" w:hAnsiTheme="minorEastAsia" w:eastAsiaTheme="minorEastAsia" w:cstheme="minorEastAsia"/>
          <w:b w:val="0"/>
          <w:bCs/>
          <w:color w:val="auto"/>
          <w:kern w:val="2"/>
          <w:sz w:val="30"/>
          <w:szCs w:val="30"/>
        </w:rPr>
      </w:pPr>
    </w:p>
    <w:p w14:paraId="5ECCFC27">
      <w:pPr>
        <w:rPr>
          <w:rFonts w:hint="eastAsia" w:asciiTheme="minorEastAsia" w:hAnsiTheme="minorEastAsia" w:eastAsiaTheme="minorEastAsia" w:cstheme="minorEastAsia"/>
          <w:b w:val="0"/>
          <w:bCs/>
          <w:color w:val="auto"/>
          <w:kern w:val="2"/>
          <w:sz w:val="30"/>
          <w:szCs w:val="30"/>
        </w:rPr>
      </w:pPr>
    </w:p>
    <w:p w14:paraId="670A53AB">
      <w:pPr>
        <w:rPr>
          <w:rFonts w:hint="eastAsia" w:asciiTheme="minorEastAsia" w:hAnsiTheme="minorEastAsia" w:eastAsiaTheme="minorEastAsia" w:cstheme="minorEastAsia"/>
          <w:b w:val="0"/>
          <w:bCs/>
          <w:color w:val="auto"/>
          <w:kern w:val="2"/>
          <w:sz w:val="30"/>
          <w:szCs w:val="30"/>
        </w:rPr>
      </w:pPr>
    </w:p>
    <w:p w14:paraId="128CD2FB">
      <w:pPr>
        <w:rPr>
          <w:rFonts w:hint="eastAsia" w:asciiTheme="minorEastAsia" w:hAnsiTheme="minorEastAsia" w:eastAsiaTheme="minorEastAsia" w:cstheme="minorEastAsia"/>
          <w:b w:val="0"/>
          <w:bCs/>
          <w:color w:val="auto"/>
          <w:kern w:val="2"/>
          <w:sz w:val="30"/>
          <w:szCs w:val="30"/>
        </w:rPr>
      </w:pPr>
    </w:p>
    <w:p w14:paraId="262C67DA">
      <w:pPr>
        <w:rPr>
          <w:rFonts w:hint="eastAsia" w:asciiTheme="minorEastAsia" w:hAnsiTheme="minorEastAsia" w:eastAsiaTheme="minorEastAsia" w:cstheme="minorEastAsia"/>
          <w:b w:val="0"/>
          <w:bCs/>
          <w:color w:val="auto"/>
          <w:kern w:val="2"/>
          <w:sz w:val="30"/>
          <w:szCs w:val="30"/>
        </w:rPr>
      </w:pPr>
    </w:p>
    <w:p w14:paraId="2BAEFC13">
      <w:pPr>
        <w:rPr>
          <w:rFonts w:hint="eastAsia" w:asciiTheme="minorEastAsia" w:hAnsiTheme="minorEastAsia" w:eastAsiaTheme="minorEastAsia" w:cstheme="minorEastAsia"/>
          <w:b w:val="0"/>
          <w:bCs/>
          <w:color w:val="auto"/>
          <w:kern w:val="2"/>
          <w:sz w:val="30"/>
          <w:szCs w:val="30"/>
        </w:rPr>
      </w:pPr>
    </w:p>
    <w:p w14:paraId="0675CD2F">
      <w:pPr>
        <w:rPr>
          <w:rFonts w:hint="eastAsia" w:asciiTheme="minorEastAsia" w:hAnsiTheme="minorEastAsia" w:eastAsiaTheme="minorEastAsia" w:cstheme="minorEastAsia"/>
          <w:b w:val="0"/>
          <w:bCs/>
          <w:color w:val="auto"/>
          <w:kern w:val="2"/>
          <w:sz w:val="30"/>
          <w:szCs w:val="30"/>
        </w:rPr>
      </w:pPr>
    </w:p>
    <w:p w14:paraId="0DF048B2">
      <w:pPr>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w:t>
      </w:r>
      <w:bookmarkStart w:id="7" w:name="_GoBack"/>
      <w:bookmarkEnd w:id="7"/>
      <w:r>
        <w:rPr>
          <w:rFonts w:hint="eastAsia" w:ascii="仿宋" w:hAnsi="仿宋" w:eastAsia="仿宋"/>
          <w:sz w:val="30"/>
          <w:szCs w:val="30"/>
        </w:rPr>
        <w:t>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招标代理智慧运维服务、互联网及120急救专线项目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0"/>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33</w:t>
      </w:r>
      <w:r>
        <w:rPr>
          <w:rFonts w:hint="eastAsia" w:ascii="仿宋" w:hAnsi="仿宋" w:eastAsia="仿宋" w:cs="仿宋"/>
          <w:b/>
          <w:sz w:val="30"/>
          <w:szCs w:val="30"/>
        </w:rPr>
        <w:t>)</w:t>
      </w:r>
    </w:p>
    <w:p w14:paraId="74865265">
      <w:pPr>
        <w:spacing w:line="360" w:lineRule="auto"/>
        <w:rPr>
          <w:rFonts w:hint="eastAsia" w:ascii="仿宋" w:hAnsi="仿宋" w:eastAsia="仿宋" w:cs="Times New Roman"/>
          <w:bCs/>
          <w:kern w:val="2"/>
          <w:sz w:val="32"/>
          <w:szCs w:val="32"/>
          <w:lang w:val="en-US" w:eastAsia="zh-CN" w:bidi="ar-SA"/>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cs="Times New Roman"/>
          <w:bCs/>
          <w:kern w:val="2"/>
          <w:sz w:val="32"/>
          <w:szCs w:val="32"/>
          <w:lang w:val="en-US" w:eastAsia="zh-CN" w:bidi="ar-SA"/>
        </w:rPr>
        <w:t>招标代理智慧运维服务、互联网及120急救专线项目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141D344">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5311E4A8">
      <w:pPr>
        <w:spacing w:line="360" w:lineRule="auto"/>
        <w:rPr>
          <w:rFonts w:ascii="仿宋" w:hAnsi="仿宋" w:eastAsia="仿宋"/>
          <w:bCs/>
          <w:sz w:val="32"/>
          <w:szCs w:val="32"/>
        </w:rPr>
      </w:pP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732D1E5C">
      <w:pPr>
        <w:spacing w:line="360" w:lineRule="auto"/>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30"/>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5"/>
      </w:rPr>
    </w:pPr>
    <w:r>
      <w:fldChar w:fldCharType="begin"/>
    </w:r>
    <w:r>
      <w:rPr>
        <w:rStyle w:val="25"/>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3BF03492"/>
    <w:multiLevelType w:val="singleLevel"/>
    <w:tmpl w:val="3BF0349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132003"/>
    <w:rsid w:val="016E788C"/>
    <w:rsid w:val="01A71FD9"/>
    <w:rsid w:val="01FF527B"/>
    <w:rsid w:val="02386446"/>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AD771AC"/>
    <w:rsid w:val="0B266938"/>
    <w:rsid w:val="0BD26E37"/>
    <w:rsid w:val="0C067CC9"/>
    <w:rsid w:val="0C1F2B85"/>
    <w:rsid w:val="0C964A9E"/>
    <w:rsid w:val="0CA819EA"/>
    <w:rsid w:val="0D6C2329"/>
    <w:rsid w:val="0DAA7FCC"/>
    <w:rsid w:val="0DD50AA2"/>
    <w:rsid w:val="0DED1761"/>
    <w:rsid w:val="0E0B096E"/>
    <w:rsid w:val="0E152333"/>
    <w:rsid w:val="0EE005CF"/>
    <w:rsid w:val="0EF102FA"/>
    <w:rsid w:val="0F4850D4"/>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E2116CA"/>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AA709E"/>
    <w:rsid w:val="251F596E"/>
    <w:rsid w:val="25424004"/>
    <w:rsid w:val="2553373E"/>
    <w:rsid w:val="25724563"/>
    <w:rsid w:val="257312CF"/>
    <w:rsid w:val="257D7D42"/>
    <w:rsid w:val="25AB37E8"/>
    <w:rsid w:val="25D02DFD"/>
    <w:rsid w:val="25D64A2A"/>
    <w:rsid w:val="25EE3B65"/>
    <w:rsid w:val="26096941"/>
    <w:rsid w:val="266D0594"/>
    <w:rsid w:val="26817115"/>
    <w:rsid w:val="270A7EF0"/>
    <w:rsid w:val="27824A11"/>
    <w:rsid w:val="27EB30DD"/>
    <w:rsid w:val="288D74C6"/>
    <w:rsid w:val="289C0E64"/>
    <w:rsid w:val="28BA47B8"/>
    <w:rsid w:val="28BE5CD7"/>
    <w:rsid w:val="28CB4CCF"/>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C61EBB"/>
    <w:rsid w:val="2EE33BEE"/>
    <w:rsid w:val="2F0A45D4"/>
    <w:rsid w:val="2F4A722B"/>
    <w:rsid w:val="2F5B737E"/>
    <w:rsid w:val="2F760A6C"/>
    <w:rsid w:val="2FC72CBE"/>
    <w:rsid w:val="2FCA52E0"/>
    <w:rsid w:val="301C1206"/>
    <w:rsid w:val="301C1605"/>
    <w:rsid w:val="30741CFC"/>
    <w:rsid w:val="311A1F18"/>
    <w:rsid w:val="31291A0D"/>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9B91716"/>
    <w:rsid w:val="3A11249C"/>
    <w:rsid w:val="3A2F05CD"/>
    <w:rsid w:val="3A5F2111"/>
    <w:rsid w:val="3A6D1C08"/>
    <w:rsid w:val="3ABF2D2F"/>
    <w:rsid w:val="3B1445AA"/>
    <w:rsid w:val="3B52018A"/>
    <w:rsid w:val="3C042829"/>
    <w:rsid w:val="3C385A9B"/>
    <w:rsid w:val="3C67562A"/>
    <w:rsid w:val="3C8738C1"/>
    <w:rsid w:val="3CA20145"/>
    <w:rsid w:val="3CBC05DB"/>
    <w:rsid w:val="3DA31CF5"/>
    <w:rsid w:val="3E1F1F13"/>
    <w:rsid w:val="3EAD7F28"/>
    <w:rsid w:val="3EB017C6"/>
    <w:rsid w:val="3EB501EE"/>
    <w:rsid w:val="3EE651E8"/>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8A409A"/>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711FE6"/>
    <w:rsid w:val="54A96172"/>
    <w:rsid w:val="552471D5"/>
    <w:rsid w:val="555111B5"/>
    <w:rsid w:val="55786661"/>
    <w:rsid w:val="55B73D7B"/>
    <w:rsid w:val="55E36353"/>
    <w:rsid w:val="55F81A58"/>
    <w:rsid w:val="55F96519"/>
    <w:rsid w:val="55FC238D"/>
    <w:rsid w:val="5684299E"/>
    <w:rsid w:val="568939FA"/>
    <w:rsid w:val="56894552"/>
    <w:rsid w:val="56A077E2"/>
    <w:rsid w:val="56A27E3A"/>
    <w:rsid w:val="56B47509"/>
    <w:rsid w:val="56E7538E"/>
    <w:rsid w:val="57500BC0"/>
    <w:rsid w:val="58AE092B"/>
    <w:rsid w:val="58C26A87"/>
    <w:rsid w:val="58EA3DF7"/>
    <w:rsid w:val="59D00A4F"/>
    <w:rsid w:val="59FA5ED1"/>
    <w:rsid w:val="5A295142"/>
    <w:rsid w:val="5AEB6556"/>
    <w:rsid w:val="5AF771FD"/>
    <w:rsid w:val="5B0F615F"/>
    <w:rsid w:val="5B5025BB"/>
    <w:rsid w:val="5B9D1DAF"/>
    <w:rsid w:val="5BA06434"/>
    <w:rsid w:val="5BCD734C"/>
    <w:rsid w:val="5C6E060C"/>
    <w:rsid w:val="5CE15514"/>
    <w:rsid w:val="5D2119D4"/>
    <w:rsid w:val="5D443BA6"/>
    <w:rsid w:val="5D44499B"/>
    <w:rsid w:val="5D87489E"/>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402D87"/>
    <w:rsid w:val="64C63540"/>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B8077D"/>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22026"/>
    <w:rsid w:val="70590C2C"/>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2"/>
    <w:next w:val="20"/>
    <w:unhideWhenUsed/>
    <w:qFormat/>
    <w:uiPriority w:val="99"/>
    <w:pPr>
      <w:ind w:firstLine="420" w:firstLineChars="100"/>
    </w:pPr>
  </w:style>
  <w:style w:type="paragraph" w:styleId="20">
    <w:name w:val="Body Text First Indent 2"/>
    <w:basedOn w:val="8"/>
    <w:next w:val="6"/>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3"/>
    <w:link w:val="12"/>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3"/>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3"/>
    <w:link w:val="10"/>
    <w:autoRedefine/>
    <w:qFormat/>
    <w:locked/>
    <w:uiPriority w:val="99"/>
    <w:rPr>
      <w:rFonts w:ascii="宋体" w:hAnsi="Courier New"/>
      <w:kern w:val="2"/>
      <w:sz w:val="21"/>
    </w:r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34</Pages>
  <Words>8779</Words>
  <Characters>9374</Characters>
  <Lines>124</Lines>
  <Paragraphs>34</Paragraphs>
  <TotalTime>35</TotalTime>
  <ScaleCrop>false</ScaleCrop>
  <LinksUpToDate>false</LinksUpToDate>
  <CharactersWithSpaces>12643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2025-11-05T01:53:00Z</cp:lastPrinted>
  <dcterms:modified xsi:type="dcterms:W3CDTF">2025-12-26T01:34:35Z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DA07FB09C427454FBA50D21CFEEEE3E3_13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