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E55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80" w:type="dxa"/>
            <w:vAlign w:val="center"/>
          </w:tcPr>
          <w:p w14:paraId="3135AEA6">
            <w:pPr>
              <w:adjustRightInd w:val="0"/>
              <w:snapToGrid w:val="0"/>
              <w:spacing w:line="360" w:lineRule="auto"/>
              <w:jc w:val="both"/>
              <w:rPr>
                <w:rFonts w:hint="eastAsia" w:ascii="宋体" w:hAnsi="宋体"/>
                <w:b/>
                <w:sz w:val="48"/>
                <w:szCs w:val="48"/>
              </w:rPr>
            </w:pPr>
          </w:p>
        </w:tc>
        <w:tc>
          <w:tcPr>
            <w:tcW w:w="2835" w:type="dxa"/>
            <w:vAlign w:val="center"/>
          </w:tcPr>
          <w:p w14:paraId="786AE8F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3517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70CE8BA7">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7D1541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3D68573A">
            <w:pPr>
              <w:pStyle w:val="3"/>
              <w:rPr>
                <w:rFonts w:hint="default"/>
                <w:lang w:val="en-US" w:eastAsia="zh-CN"/>
              </w:rPr>
            </w:pPr>
            <w:r>
              <w:rPr>
                <w:rFonts w:hint="eastAsia" w:ascii="宋体" w:hAnsi="宋体"/>
                <w:b/>
                <w:sz w:val="24"/>
                <w:szCs w:val="24"/>
                <w:lang w:val="en-US" w:eastAsia="zh-CN"/>
              </w:rPr>
              <w:t>日期：</w:t>
            </w:r>
          </w:p>
        </w:tc>
      </w:tr>
      <w:tr w14:paraId="72F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09E006C6">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4D2334EA">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44EA6060">
      <w:pPr>
        <w:pStyle w:val="3"/>
        <w:jc w:val="center"/>
        <w:rPr>
          <w:rFonts w:hint="eastAsia" w:ascii="宋体" w:hAnsi="宋体"/>
          <w:b/>
          <w:sz w:val="48"/>
          <w:szCs w:val="48"/>
        </w:rPr>
      </w:pPr>
    </w:p>
    <w:p w14:paraId="698CE49C">
      <w:pPr>
        <w:pStyle w:val="3"/>
        <w:jc w:val="center"/>
      </w:pPr>
      <w:r>
        <w:rPr>
          <w:rFonts w:hint="eastAsia" w:ascii="宋体" w:hAnsi="宋体"/>
          <w:b/>
          <w:sz w:val="48"/>
          <w:szCs w:val="48"/>
        </w:rPr>
        <w:t>濮阳县中医医院</w:t>
      </w:r>
    </w:p>
    <w:p w14:paraId="4D8B4350">
      <w:pPr>
        <w:pStyle w:val="21"/>
        <w:widowControl/>
        <w:spacing w:line="500" w:lineRule="exact"/>
        <w:jc w:val="center"/>
        <w:rPr>
          <w:rFonts w:hint="eastAsia" w:ascii="宋体" w:hAnsi="宋体"/>
          <w:b/>
          <w:kern w:val="2"/>
          <w:sz w:val="48"/>
          <w:szCs w:val="48"/>
        </w:rPr>
      </w:pPr>
      <w:r>
        <w:rPr>
          <w:rFonts w:hint="eastAsia" w:ascii="宋体" w:hAnsi="宋体"/>
          <w:b/>
          <w:kern w:val="2"/>
          <w:sz w:val="48"/>
          <w:szCs w:val="48"/>
        </w:rPr>
        <w:t>护士鞋招标项目</w:t>
      </w:r>
    </w:p>
    <w:p w14:paraId="5CC3909E">
      <w:pPr>
        <w:pStyle w:val="21"/>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21</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6</w:t>
      </w:r>
      <w:r>
        <w:rPr>
          <w:rFonts w:hint="eastAsia" w:ascii="宋体" w:hAnsi="宋体"/>
          <w:b/>
          <w:sz w:val="36"/>
          <w:szCs w:val="36"/>
        </w:rPr>
        <w:t>月</w:t>
      </w:r>
    </w:p>
    <w:p w14:paraId="705113C0">
      <w:pPr>
        <w:pStyle w:val="3"/>
      </w:pPr>
    </w:p>
    <w:p w14:paraId="716FA395">
      <w:pPr>
        <w:pStyle w:val="3"/>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8"/>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21"/>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21"/>
        <w:widowControl/>
        <w:spacing w:line="500" w:lineRule="exact"/>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一、招标概况</w:t>
      </w:r>
    </w:p>
    <w:p w14:paraId="4D182428">
      <w:pPr>
        <w:pStyle w:val="21"/>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1、项目名称：护士鞋招标项目</w:t>
      </w:r>
    </w:p>
    <w:p w14:paraId="322FDDC3">
      <w:pPr>
        <w:pStyle w:val="21"/>
        <w:widowControl/>
        <w:spacing w:line="50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21</w:t>
      </w:r>
    </w:p>
    <w:p w14:paraId="715B4366">
      <w:pPr>
        <w:pStyle w:val="21"/>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2"/>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7"/>
        <w:gridCol w:w="3802"/>
        <w:gridCol w:w="2252"/>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2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8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21"/>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2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21"/>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pStyle w:val="21"/>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濮阳县中医医院护士鞋招标项目</w:t>
            </w:r>
          </w:p>
        </w:tc>
        <w:tc>
          <w:tcPr>
            <w:tcW w:w="3802"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pStyle w:val="21"/>
              <w:keepNext w:val="0"/>
              <w:keepLines w:val="0"/>
              <w:pageBreakBefore w:val="0"/>
              <w:widowControl/>
              <w:suppressLineNumbers w:val="0"/>
              <w:kinsoku/>
              <w:wordWrap/>
              <w:overflowPunct/>
              <w:topLinePunct w:val="0"/>
              <w:autoSpaceDE/>
              <w:autoSpaceDN/>
              <w:bidi w:val="0"/>
              <w:adjustRightInd/>
              <w:snapToGrid/>
              <w:spacing w:line="360" w:lineRule="auto"/>
              <w:ind w:left="1120" w:leftChars="0" w:hanging="1120" w:hangingChars="4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129双</w:t>
            </w:r>
          </w:p>
        </w:tc>
        <w:tc>
          <w:tcPr>
            <w:tcW w:w="2252"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1.29</w:t>
            </w:r>
          </w:p>
        </w:tc>
      </w:tr>
    </w:tbl>
    <w:p w14:paraId="71B4CFD1">
      <w:pPr>
        <w:pStyle w:val="21"/>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60F188F3">
      <w:pPr>
        <w:pStyle w:val="3"/>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2D1FAE97">
      <w:pPr>
        <w:widowControl/>
        <w:spacing w:line="560" w:lineRule="exact"/>
        <w:ind w:firstLine="560" w:firstLineChars="200"/>
        <w:rPr>
          <w:rFonts w:hint="eastAsia" w:ascii="仿宋_GB2312" w:hAnsi="仿宋_GB2312" w:eastAsia="仿宋_GB2312" w:cs="仿宋_GB2312"/>
          <w:kern w:val="0"/>
          <w:sz w:val="28"/>
          <w:szCs w:val="28"/>
          <w:lang w:bidi="ar"/>
        </w:rPr>
      </w:pP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8"/>
      </w:pPr>
    </w:p>
    <w:p w14:paraId="27D35EE1">
      <w:pPr>
        <w:pStyle w:val="21"/>
        <w:widowControl/>
        <w:spacing w:line="360" w:lineRule="auto"/>
        <w:jc w:val="both"/>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三、招标公告发布地址</w:t>
      </w:r>
    </w:p>
    <w:p w14:paraId="72EBA85D">
      <w:pPr>
        <w:pStyle w:val="21"/>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7"/>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四、获取招标文件</w:t>
      </w:r>
    </w:p>
    <w:p w14:paraId="0105FC5A">
      <w:pPr>
        <w:pStyle w:val="21"/>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21"/>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21"/>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24</w:t>
      </w:r>
      <w:r>
        <w:rPr>
          <w:rFonts w:hint="eastAsia" w:ascii="仿宋_GB2312" w:hAnsi="仿宋_GB2312" w:eastAsia="仿宋_GB2312" w:cs="仿宋_GB2312"/>
          <w:sz w:val="28"/>
          <w:szCs w:val="28"/>
          <w:lang w:bidi="ar"/>
        </w:rPr>
        <w:t>日15:00-15:30（北京时间）。</w:t>
      </w:r>
    </w:p>
    <w:p w14:paraId="5132E6AE">
      <w:pPr>
        <w:pStyle w:val="21"/>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21"/>
        <w:widowControl/>
        <w:shd w:val="clear" w:color="auto" w:fill="FFFFFF"/>
        <w:spacing w:line="555" w:lineRule="atLeast"/>
        <w:ind w:firstLine="600"/>
        <w:rPr>
          <w:rStyle w:val="27"/>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21"/>
        <w:widowControl/>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五、开标时间及地点</w:t>
      </w:r>
    </w:p>
    <w:p w14:paraId="77A88EB8">
      <w:pPr>
        <w:pStyle w:val="21"/>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6</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24</w:t>
      </w:r>
      <w:r>
        <w:rPr>
          <w:rFonts w:hint="eastAsia" w:ascii="仿宋_GB2312" w:hAnsi="仿宋_GB2312" w:eastAsia="仿宋_GB2312" w:cs="仿宋_GB2312"/>
          <w:sz w:val="28"/>
          <w:szCs w:val="28"/>
          <w:lang w:bidi="ar"/>
        </w:rPr>
        <w:t>日15：30分（北京时间）</w:t>
      </w:r>
    </w:p>
    <w:p w14:paraId="187817D1">
      <w:pPr>
        <w:pStyle w:val="21"/>
        <w:widowControl/>
        <w:shd w:val="clear" w:color="auto" w:fill="FFFFFF"/>
        <w:spacing w:line="555" w:lineRule="atLeast"/>
        <w:ind w:firstLine="560" w:firstLineChars="200"/>
        <w:rPr>
          <w:rStyle w:val="25"/>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21"/>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7"/>
          <w:rFonts w:hint="eastAsia" w:ascii="仿宋_GB2312" w:hAnsi="仿宋_GB2312" w:eastAsia="仿宋_GB2312" w:cs="仿宋_GB2312"/>
          <w:kern w:val="0"/>
          <w:sz w:val="28"/>
          <w:szCs w:val="28"/>
          <w:lang w:bidi="ar"/>
        </w:rPr>
        <w:t>pyxzyyzbb@126.com</w:t>
      </w:r>
      <w:r>
        <w:rPr>
          <w:rStyle w:val="27"/>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21"/>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21"/>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21"/>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21"/>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w:t>
      </w:r>
    </w:p>
    <w:p w14:paraId="585B83E6">
      <w:pPr>
        <w:pStyle w:val="3"/>
      </w:pPr>
    </w:p>
    <w:p w14:paraId="49DFFF8C">
      <w:pPr>
        <w:adjustRightInd w:val="0"/>
        <w:snapToGrid w:val="0"/>
        <w:spacing w:line="500" w:lineRule="exact"/>
        <w:jc w:val="left"/>
        <w:rPr>
          <w:b/>
          <w:sz w:val="36"/>
          <w:szCs w:val="36"/>
        </w:rPr>
      </w:pPr>
    </w:p>
    <w:p w14:paraId="315B7467">
      <w:pPr>
        <w:pStyle w:val="8"/>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8"/>
        <w:rPr>
          <w:b/>
          <w:sz w:val="36"/>
          <w:szCs w:val="36"/>
        </w:rPr>
      </w:pPr>
    </w:p>
    <w:p w14:paraId="3DE5A12D">
      <w:pPr>
        <w:pStyle w:val="28"/>
        <w:rPr>
          <w:b/>
          <w:sz w:val="36"/>
          <w:szCs w:val="36"/>
        </w:rPr>
      </w:pPr>
    </w:p>
    <w:p w14:paraId="2D65089A">
      <w:pPr>
        <w:pStyle w:val="28"/>
        <w:rPr>
          <w:b/>
          <w:sz w:val="36"/>
          <w:szCs w:val="36"/>
        </w:rPr>
      </w:pPr>
    </w:p>
    <w:p w14:paraId="1807B9D7">
      <w:pPr>
        <w:pStyle w:val="28"/>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b/>
          <w:sz w:val="36"/>
          <w:szCs w:val="36"/>
        </w:rPr>
      </w:pPr>
    </w:p>
    <w:p w14:paraId="3303EA29">
      <w:pPr>
        <w:pStyle w:val="3"/>
        <w:rPr>
          <w:b/>
          <w:sz w:val="36"/>
          <w:szCs w:val="36"/>
        </w:rPr>
      </w:pPr>
    </w:p>
    <w:p w14:paraId="4A7B3F43">
      <w:pPr>
        <w:adjustRightInd w:val="0"/>
        <w:snapToGrid w:val="0"/>
        <w:spacing w:line="500" w:lineRule="exact"/>
        <w:jc w:val="center"/>
        <w:rPr>
          <w:b/>
          <w:sz w:val="36"/>
          <w:szCs w:val="36"/>
        </w:rPr>
      </w:pPr>
      <w:bookmarkStart w:id="7" w:name="_GoBack"/>
      <w:bookmarkEnd w:id="7"/>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2"/>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21"/>
              <w:widowControl/>
              <w:spacing w:line="360" w:lineRule="auto"/>
              <w:rPr>
                <w:rFonts w:hint="default" w:ascii="仿宋" w:hAnsi="仿宋" w:eastAsia="仿宋"/>
                <w:lang w:val="en-US" w:eastAsia="zh-CN"/>
              </w:rPr>
            </w:pPr>
            <w:r>
              <w:rPr>
                <w:rFonts w:hint="eastAsia" w:ascii="仿宋" w:hAnsi="仿宋" w:eastAsia="仿宋"/>
              </w:rPr>
              <w:t>项目名称：护士鞋招标项目</w:t>
            </w:r>
            <w:r>
              <w:rPr>
                <w:rFonts w:hint="eastAsia" w:ascii="仿宋" w:hAnsi="仿宋" w:eastAsia="仿宋"/>
              </w:rPr>
              <w:br w:type="textWrapping"/>
            </w:r>
            <w:r>
              <w:rPr>
                <w:rFonts w:hint="eastAsia" w:ascii="仿宋" w:hAnsi="仿宋" w:eastAsia="仿宋"/>
              </w:rPr>
              <w:t>项目编号：PXZYJZ2025-</w:t>
            </w:r>
            <w:r>
              <w:rPr>
                <w:rFonts w:hint="eastAsia" w:ascii="仿宋" w:hAnsi="仿宋" w:eastAsia="仿宋"/>
                <w:lang w:val="en-US" w:eastAsia="zh-CN"/>
              </w:rPr>
              <w:t>21</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24</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24</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12900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olor w:val="FF0000"/>
                <w:sz w:val="24"/>
                <w:lang w:val="en-US" w:eastAsia="zh-CN"/>
              </w:rPr>
              <w:t>货物验收6个月后支付60%，12个月后支付40%。</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eastAsia" w:ascii="仿宋" w:hAnsi="仿宋" w:eastAsia="仿宋"/>
                <w:color w:val="FF0000"/>
                <w:sz w:val="24"/>
              </w:rPr>
            </w:pPr>
            <w:r>
              <w:rPr>
                <w:rFonts w:hint="eastAsia" w:ascii="仿宋" w:hAnsi="仿宋" w:eastAsia="仿宋"/>
                <w:color w:val="FF0000"/>
                <w:sz w:val="24"/>
                <w:lang w:val="en-US" w:eastAsia="zh-CN"/>
              </w:rPr>
              <w:t>服务期</w:t>
            </w:r>
            <w:r>
              <w:rPr>
                <w:rFonts w:hint="eastAsia" w:ascii="仿宋" w:hAnsi="仿宋" w:eastAsia="仿宋"/>
                <w:color w:val="FF0000"/>
                <w:sz w:val="24"/>
              </w:rPr>
              <w:t>：</w:t>
            </w:r>
            <w:r>
              <w:rPr>
                <w:rFonts w:hint="eastAsia" w:ascii="仿宋" w:hAnsi="仿宋" w:eastAsia="仿宋"/>
                <w:color w:val="FF0000"/>
                <w:sz w:val="24"/>
                <w:lang w:val="en-US" w:eastAsia="zh-CN"/>
              </w:rPr>
              <w:t>1年。</w:t>
            </w:r>
          </w:p>
        </w:tc>
      </w:tr>
      <w:tr w14:paraId="4BD6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972" w:type="dxa"/>
            <w:vAlign w:val="center"/>
          </w:tcPr>
          <w:p w14:paraId="6C426F4D">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14</w:t>
            </w:r>
          </w:p>
        </w:tc>
        <w:tc>
          <w:tcPr>
            <w:tcW w:w="7912" w:type="dxa"/>
            <w:vAlign w:val="center"/>
          </w:tcPr>
          <w:p w14:paraId="2976C7E4">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供货期：7天内</w:t>
            </w:r>
          </w:p>
        </w:tc>
      </w:tr>
    </w:tbl>
    <w:p w14:paraId="1009BC1B">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8"/>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3"/>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082FDFC6">
      <w:pPr>
        <w:jc w:val="center"/>
        <w:rPr>
          <w:rFonts w:hint="eastAsia" w:ascii="仿宋" w:hAnsi="仿宋" w:eastAsia="仿宋"/>
          <w:bCs/>
          <w:sz w:val="30"/>
          <w:szCs w:val="30"/>
        </w:rPr>
      </w:pPr>
      <w:r>
        <w:rPr>
          <w:rFonts w:hint="eastAsia"/>
          <w:b/>
          <w:sz w:val="36"/>
          <w:szCs w:val="36"/>
        </w:rPr>
        <w:t>三、服务标准及要求</w:t>
      </w:r>
    </w:p>
    <w:p w14:paraId="2FA85BE3"/>
    <w:p w14:paraId="7D6A3721">
      <w:pPr>
        <w:spacing w:line="360" w:lineRule="auto"/>
        <w:rPr>
          <w:rFonts w:hint="default" w:ascii="仿宋" w:hAnsi="仿宋" w:eastAsia="仿宋" w:cs="Times New Roman"/>
          <w:b/>
          <w:bCs/>
          <w:kern w:val="2"/>
          <w:sz w:val="30"/>
          <w:szCs w:val="30"/>
          <w:lang w:val="en-US" w:eastAsia="zh-CN" w:bidi="ar-SA"/>
        </w:rPr>
      </w:pPr>
      <w:r>
        <w:rPr>
          <w:rFonts w:hint="eastAsia" w:ascii="仿宋" w:hAnsi="仿宋" w:eastAsia="仿宋" w:cs="Times New Roman"/>
          <w:b/>
          <w:bCs/>
          <w:kern w:val="2"/>
          <w:sz w:val="30"/>
          <w:szCs w:val="30"/>
          <w:lang w:val="en-US" w:eastAsia="zh-CN" w:bidi="ar-SA"/>
        </w:rPr>
        <w:t>护士鞋女款</w:t>
      </w:r>
    </w:p>
    <w:p w14:paraId="415268AF">
      <w:pPr>
        <w:spacing w:line="360" w:lineRule="auto"/>
        <w:jc w:val="both"/>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drawing>
          <wp:inline distT="0" distB="0" distL="114300" distR="114300">
            <wp:extent cx="4556125" cy="2433955"/>
            <wp:effectExtent l="0" t="0" r="15875" b="4445"/>
            <wp:docPr id="2" name="图片 2" descr="174773108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7731089827"/>
                    <pic:cNvPicPr>
                      <a:picLocks noChangeAspect="1"/>
                    </pic:cNvPicPr>
                  </pic:nvPicPr>
                  <pic:blipFill>
                    <a:blip r:embed="rId8"/>
                    <a:stretch>
                      <a:fillRect/>
                    </a:stretch>
                  </pic:blipFill>
                  <pic:spPr>
                    <a:xfrm>
                      <a:off x="0" y="0"/>
                      <a:ext cx="4556125" cy="2433955"/>
                    </a:xfrm>
                    <a:prstGeom prst="rect">
                      <a:avLst/>
                    </a:prstGeom>
                  </pic:spPr>
                </pic:pic>
              </a:graphicData>
            </a:graphic>
          </wp:inline>
        </w:drawing>
      </w:r>
    </w:p>
    <w:p w14:paraId="6B2CBCF7">
      <w:pPr>
        <w:spacing w:line="360" w:lineRule="auto"/>
        <w:rPr>
          <w:rFonts w:hint="eastAsia" w:ascii="仿宋" w:hAnsi="仿宋" w:eastAsia="仿宋" w:cs="Times New Roman"/>
          <w:b/>
          <w:bCs/>
          <w:kern w:val="2"/>
          <w:sz w:val="30"/>
          <w:szCs w:val="30"/>
          <w:lang w:val="en-US" w:eastAsia="zh-CN" w:bidi="ar-SA"/>
        </w:rPr>
      </w:pPr>
      <w:r>
        <w:rPr>
          <w:rFonts w:hint="eastAsia" w:ascii="仿宋" w:hAnsi="仿宋" w:eastAsia="仿宋" w:cs="Times New Roman"/>
          <w:b/>
          <w:bCs/>
          <w:kern w:val="2"/>
          <w:sz w:val="30"/>
          <w:szCs w:val="30"/>
          <w:lang w:val="en-US" w:eastAsia="zh-CN" w:bidi="ar-SA"/>
        </w:rPr>
        <w:t>男款</w:t>
      </w:r>
    </w:p>
    <w:p w14:paraId="61774D91">
      <w:pPr>
        <w:spacing w:line="360" w:lineRule="auto"/>
        <w:jc w:val="both"/>
        <w:rPr>
          <w:rFonts w:hint="default" w:ascii="黑体" w:hAnsi="黑体" w:eastAsia="黑体" w:cs="黑体"/>
          <w:sz w:val="36"/>
          <w:szCs w:val="36"/>
          <w:lang w:val="en-US" w:eastAsia="zh-CN"/>
        </w:rPr>
      </w:pPr>
      <w:r>
        <w:rPr>
          <w:rFonts w:hint="default" w:ascii="黑体" w:hAnsi="黑体" w:eastAsia="黑体" w:cs="黑体"/>
          <w:sz w:val="36"/>
          <w:szCs w:val="36"/>
          <w:lang w:val="en-US" w:eastAsia="zh-CN"/>
        </w:rPr>
        <w:drawing>
          <wp:inline distT="0" distB="0" distL="114300" distR="114300">
            <wp:extent cx="4584065" cy="1647190"/>
            <wp:effectExtent l="0" t="0" r="6985" b="10160"/>
            <wp:docPr id="3" name="图片 3" descr="1747731193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47731193292"/>
                    <pic:cNvPicPr>
                      <a:picLocks noChangeAspect="1"/>
                    </pic:cNvPicPr>
                  </pic:nvPicPr>
                  <pic:blipFill>
                    <a:blip r:embed="rId9"/>
                    <a:stretch>
                      <a:fillRect/>
                    </a:stretch>
                  </pic:blipFill>
                  <pic:spPr>
                    <a:xfrm>
                      <a:off x="0" y="0"/>
                      <a:ext cx="4584065" cy="1647190"/>
                    </a:xfrm>
                    <a:prstGeom prst="rect">
                      <a:avLst/>
                    </a:prstGeom>
                  </pic:spPr>
                </pic:pic>
              </a:graphicData>
            </a:graphic>
          </wp:inline>
        </w:drawing>
      </w:r>
    </w:p>
    <w:p w14:paraId="5A9EF84E">
      <w:pPr>
        <w:spacing w:line="360" w:lineRule="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bCs/>
          <w:kern w:val="2"/>
          <w:sz w:val="30"/>
          <w:szCs w:val="30"/>
          <w:lang w:val="en-US" w:eastAsia="zh-CN" w:bidi="ar-SA"/>
        </w:rPr>
        <w:t>备注</w:t>
      </w:r>
      <w:r>
        <w:rPr>
          <w:rFonts w:hint="eastAsia" w:ascii="仿宋" w:hAnsi="仿宋" w:eastAsia="仿宋" w:cs="Times New Roman"/>
          <w:b w:val="0"/>
          <w:bCs w:val="0"/>
          <w:kern w:val="2"/>
          <w:sz w:val="30"/>
          <w:szCs w:val="30"/>
          <w:lang w:val="en-US" w:eastAsia="zh-CN" w:bidi="ar-SA"/>
        </w:rPr>
        <w:t>：类似以上图片样式。</w:t>
      </w:r>
    </w:p>
    <w:p w14:paraId="7EF6DD55">
      <w:pPr>
        <w:spacing w:line="360" w:lineRule="auto"/>
        <w:rPr>
          <w:rFonts w:hint="default" w:ascii="仿宋" w:hAnsi="仿宋" w:eastAsia="仿宋" w:cs="Times New Roman"/>
          <w:b/>
          <w:bCs/>
          <w:kern w:val="2"/>
          <w:sz w:val="30"/>
          <w:szCs w:val="30"/>
          <w:lang w:val="en-US" w:eastAsia="zh-CN" w:bidi="ar-SA"/>
        </w:rPr>
      </w:pPr>
      <w:r>
        <w:rPr>
          <w:rFonts w:hint="eastAsia" w:ascii="仿宋" w:hAnsi="仿宋" w:eastAsia="仿宋" w:cs="Times New Roman"/>
          <w:b/>
          <w:bCs/>
          <w:kern w:val="2"/>
          <w:sz w:val="30"/>
          <w:szCs w:val="30"/>
          <w:lang w:val="en-US" w:eastAsia="zh-CN" w:bidi="ar-SA"/>
        </w:rPr>
        <w:t>参数及要求：</w:t>
      </w:r>
    </w:p>
    <w:p w14:paraId="17A30FD9">
      <w:pPr>
        <w:spacing w:line="360" w:lineRule="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1、质量标准参照国家OB/T1002-2015皮鞋行业标准制作。</w:t>
      </w:r>
    </w:p>
    <w:p w14:paraId="76709AEB">
      <w:pPr>
        <w:spacing w:line="360" w:lineRule="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2、鞋面:白色优质头层软牛皮，牛皮厚度1.5mm-2.2mm。耐用性强:可长期使用不变形，能够承受较大的压力，长时间使用不会出现明显的磨损。质感好:取自牛皮最外层，纹理清晰紧密，手感细腻滑爽，柔软具有弹性。易于清理，透气性能好(不易臭脚闷汗)</w:t>
      </w:r>
    </w:p>
    <w:p w14:paraId="2A1C0BCE">
      <w:pPr>
        <w:spacing w:line="360" w:lineRule="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3、鞋内里:天然头层真皮内里(非透气超纤)，舒适透气不黏脚，经抗微生物处理绿色环保、对皮肤无伤害，防臭、防霉、抗菌吸汗，不捂脚、不磨脚、后跟有防磨脚设计。</w:t>
      </w:r>
    </w:p>
    <w:p w14:paraId="01DF485A">
      <w:pPr>
        <w:spacing w:line="360" w:lineRule="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4、鞋垫:3.0mm-4.5mm天然弹力乳胶或海棉外贴猪皮垫面，足弓处增加脚掌心部位支撑舒适柔软透气，不捂脚，不臭脚，活动鞋垫，可更换，易于打理，易于清洗(可水洗鞋垫，洗后不易变形破裂)，耐压不变形。</w:t>
      </w:r>
    </w:p>
    <w:p w14:paraId="401BE769">
      <w:pPr>
        <w:spacing w:line="360" w:lineRule="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5、鞋底:具有柔软、耐磨、质轻、缓震、安全防滑特性，具有静音效果，适合长时间行走，穿着不累脚。</w:t>
      </w:r>
    </w:p>
    <w:p w14:paraId="35D9B880">
      <w:pPr>
        <w:spacing w:line="360" w:lineRule="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6、整鞋外观要求:绷帮端正平服;内底不漏钉尖、无钉尾突出;鞋帮、鞋里无变色、脱色;鞋垫牢固、平整。</w:t>
      </w:r>
    </w:p>
    <w:p w14:paraId="567A945A">
      <w:pPr>
        <w:spacing w:line="360" w:lineRule="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7、帮面:同双鞋相同部位的色泽、厚度、绒松毛粗细、花纹基本一致，无裂浆、裂面、面、露帮脚、白霜，无伤残。</w:t>
      </w:r>
    </w:p>
    <w:p w14:paraId="6C69CCA0">
      <w:pPr>
        <w:spacing w:line="360" w:lineRule="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8、主根和包头:端正、平服、对称、到位。未收缩变形。</w:t>
      </w:r>
    </w:p>
    <w:p w14:paraId="464094CE">
      <w:pPr>
        <w:spacing w:line="360" w:lineRule="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9、鞋跟:装配牢固、平正、大小高矮对称色泽一致。无裂缝，包皮平整，跟口严实。</w:t>
      </w:r>
    </w:p>
    <w:p w14:paraId="4C5FE715">
      <w:pPr>
        <w:spacing w:line="360" w:lineRule="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10、缝线:线道整齐，针码均匀;底面线松紧一致;无跳线，重针、断线、翻线、开线及缝线越轨等。</w:t>
      </w:r>
    </w:p>
    <w:p w14:paraId="1ED14AF0">
      <w:pPr>
        <w:spacing w:line="360" w:lineRule="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11、尺寸:鞋前掌最薄厚度不应低于后掌着地部位，最薄厚度不应低于3.0mm-5.0mm.</w:t>
      </w:r>
    </w:p>
    <w:p w14:paraId="301556A1">
      <w:pPr>
        <w:spacing w:line="360" w:lineRule="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12、收到通知后七日内送达指定地点。</w:t>
      </w:r>
    </w:p>
    <w:p w14:paraId="2DD7040B">
      <w:pPr>
        <w:pStyle w:val="20"/>
        <w:jc w:val="both"/>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售后服务:</w:t>
      </w:r>
    </w:p>
    <w:p w14:paraId="0863356C">
      <w:pPr>
        <w:pStyle w:val="20"/>
        <w:jc w:val="both"/>
        <w:rPr>
          <w:rFonts w:ascii="仿宋" w:hAnsi="仿宋" w:eastAsia="仿宋" w:cs="Times New Roman"/>
          <w:b w:val="0"/>
          <w:bCs w:val="0"/>
          <w:sz w:val="30"/>
          <w:szCs w:val="30"/>
        </w:rPr>
      </w:pPr>
      <w:r>
        <w:rPr>
          <w:rFonts w:hint="eastAsia" w:ascii="仿宋" w:hAnsi="仿宋" w:eastAsia="仿宋" w:cs="Times New Roman"/>
          <w:b w:val="0"/>
          <w:bCs w:val="0"/>
          <w:sz w:val="30"/>
          <w:szCs w:val="30"/>
        </w:rPr>
        <w:t>**(1)凡12个月内出现任何开胶、开线、掉根、严重泛硝等质量问题的，公司免费包修包换;</w:t>
      </w:r>
    </w:p>
    <w:p w14:paraId="3F53678E">
      <w:pPr>
        <w:pStyle w:val="20"/>
        <w:jc w:val="both"/>
        <w:rPr>
          <w:rFonts w:ascii="仿宋" w:hAnsi="仿宋" w:eastAsia="仿宋" w:cs="Times New Roman"/>
          <w:b w:val="0"/>
          <w:bCs w:val="0"/>
          <w:sz w:val="30"/>
          <w:szCs w:val="30"/>
        </w:rPr>
      </w:pPr>
      <w:r>
        <w:rPr>
          <w:rFonts w:hint="eastAsia" w:ascii="仿宋" w:hAnsi="仿宋" w:eastAsia="仿宋" w:cs="Times New Roman"/>
          <w:b w:val="0"/>
          <w:bCs w:val="0"/>
          <w:sz w:val="30"/>
          <w:szCs w:val="30"/>
        </w:rPr>
        <w:t>**(2)凡3个月内出现断底、断面、严重掉漆等严重质量问题的，公司免费包换;</w:t>
      </w:r>
    </w:p>
    <w:p w14:paraId="5FB7F594">
      <w:pPr>
        <w:pStyle w:val="20"/>
        <w:jc w:val="both"/>
        <w:rPr>
          <w:rFonts w:hint="eastAsia" w:ascii="仿宋" w:hAnsi="仿宋" w:eastAsia="仿宋" w:cs="Times New Roman"/>
          <w:b/>
          <w:bCs w:val="0"/>
          <w:snapToGrid/>
          <w:kern w:val="2"/>
          <w:sz w:val="30"/>
          <w:szCs w:val="30"/>
          <w:lang w:val="en-US" w:eastAsia="zh-CN" w:bidi="ar-SA"/>
        </w:rPr>
      </w:pPr>
      <w:r>
        <w:rPr>
          <w:rFonts w:hint="eastAsia" w:ascii="仿宋" w:hAnsi="仿宋" w:eastAsia="仿宋" w:cs="Times New Roman"/>
          <w:b w:val="0"/>
          <w:bCs w:val="0"/>
          <w:sz w:val="30"/>
          <w:szCs w:val="30"/>
        </w:rPr>
        <w:t>**(3)凡未经穿用并且自购买之日起30天内，发现任何产品不同码、一顺脚及露钉头或其他严重质量问题的，公司免费包换。</w:t>
      </w:r>
    </w:p>
    <w:p w14:paraId="33C904B3">
      <w:pPr>
        <w:adjustRightInd w:val="0"/>
        <w:snapToGrid w:val="0"/>
        <w:spacing w:line="500" w:lineRule="exact"/>
        <w:jc w:val="left"/>
        <w:rPr>
          <w:b/>
          <w:sz w:val="36"/>
          <w:szCs w:val="36"/>
        </w:rPr>
      </w:pPr>
      <w:r>
        <w:rPr>
          <w:rFonts w:hint="eastAsia" w:ascii="仿宋" w:hAnsi="仿宋" w:eastAsia="仿宋" w:cs="Times New Roman"/>
          <w:b/>
          <w:bCs w:val="0"/>
          <w:snapToGrid/>
          <w:kern w:val="2"/>
          <w:sz w:val="30"/>
          <w:szCs w:val="30"/>
          <w:lang w:val="en-US" w:eastAsia="zh-CN" w:bidi="ar-SA"/>
        </w:rPr>
        <w:t>备注</w:t>
      </w:r>
      <w:r>
        <w:rPr>
          <w:rFonts w:hint="eastAsia" w:ascii="仿宋" w:hAnsi="仿宋" w:eastAsia="仿宋" w:cs="Times New Roman"/>
          <w:b w:val="0"/>
          <w:bCs/>
          <w:snapToGrid/>
          <w:kern w:val="2"/>
          <w:sz w:val="30"/>
          <w:szCs w:val="30"/>
          <w:lang w:val="en-US" w:eastAsia="zh-CN" w:bidi="ar-SA"/>
        </w:rPr>
        <w:t>：</w:t>
      </w:r>
      <w:r>
        <w:rPr>
          <w:rFonts w:hint="eastAsia" w:ascii="仿宋" w:hAnsi="仿宋" w:eastAsia="仿宋" w:cs="Times New Roman"/>
          <w:b w:val="0"/>
          <w:bCs w:val="0"/>
          <w:kern w:val="2"/>
          <w:sz w:val="30"/>
          <w:szCs w:val="30"/>
          <w:lang w:val="en-US" w:eastAsia="zh-CN" w:bidi="ar-SA"/>
        </w:rPr>
        <w:t>投标公司需提供产品样品至开标现场查看。（中标公司各产品样品不再退还，留存验收对比使用；未中标公司的样品，请各公司到招标办领回。）</w:t>
      </w:r>
    </w:p>
    <w:p w14:paraId="0777C805">
      <w:pPr>
        <w:pStyle w:val="8"/>
        <w:rPr>
          <w:b/>
          <w:sz w:val="36"/>
          <w:szCs w:val="36"/>
        </w:rPr>
      </w:pPr>
    </w:p>
    <w:p w14:paraId="48E27FC7">
      <w:pPr>
        <w:pStyle w:val="8"/>
        <w:rPr>
          <w:b/>
          <w:sz w:val="36"/>
          <w:szCs w:val="36"/>
        </w:rPr>
      </w:pPr>
    </w:p>
    <w:p w14:paraId="7FB9B6AE">
      <w:pPr>
        <w:pStyle w:val="8"/>
        <w:rPr>
          <w:b/>
          <w:sz w:val="36"/>
          <w:szCs w:val="36"/>
        </w:rPr>
      </w:pPr>
    </w:p>
    <w:p w14:paraId="62B05AE2">
      <w:pPr>
        <w:adjustRightInd w:val="0"/>
        <w:snapToGrid w:val="0"/>
        <w:spacing w:line="500" w:lineRule="exact"/>
        <w:jc w:val="center"/>
        <w:rPr>
          <w:b/>
          <w:sz w:val="36"/>
          <w:szCs w:val="36"/>
        </w:rPr>
      </w:pPr>
    </w:p>
    <w:p w14:paraId="1BCBC2C1">
      <w:pPr>
        <w:adjustRightInd w:val="0"/>
        <w:snapToGrid w:val="0"/>
        <w:spacing w:line="500" w:lineRule="exact"/>
        <w:jc w:val="center"/>
        <w:rPr>
          <w:rFonts w:hint="eastAsia"/>
          <w:b/>
          <w:sz w:val="36"/>
          <w:szCs w:val="36"/>
        </w:rPr>
      </w:pPr>
    </w:p>
    <w:p w14:paraId="10BCB494">
      <w:pPr>
        <w:adjustRightInd w:val="0"/>
        <w:snapToGrid w:val="0"/>
        <w:spacing w:line="500" w:lineRule="exact"/>
        <w:jc w:val="center"/>
        <w:rPr>
          <w:rFonts w:hint="eastAsia"/>
          <w:b/>
          <w:sz w:val="36"/>
          <w:szCs w:val="36"/>
        </w:rPr>
      </w:pPr>
    </w:p>
    <w:p w14:paraId="4B7BEADF">
      <w:pPr>
        <w:adjustRightInd w:val="0"/>
        <w:snapToGrid w:val="0"/>
        <w:spacing w:line="500" w:lineRule="exact"/>
        <w:jc w:val="center"/>
        <w:rPr>
          <w:rFonts w:hint="eastAsia"/>
          <w:b/>
          <w:sz w:val="36"/>
          <w:szCs w:val="36"/>
        </w:rPr>
      </w:pPr>
    </w:p>
    <w:p w14:paraId="12CF2FDE">
      <w:pPr>
        <w:adjustRightInd w:val="0"/>
        <w:snapToGrid w:val="0"/>
        <w:spacing w:line="500" w:lineRule="exact"/>
        <w:jc w:val="center"/>
        <w:rPr>
          <w:rFonts w:hint="eastAsia"/>
          <w:b/>
          <w:sz w:val="36"/>
          <w:szCs w:val="36"/>
        </w:rPr>
      </w:pPr>
    </w:p>
    <w:p w14:paraId="3DB098C4">
      <w:pPr>
        <w:adjustRightInd w:val="0"/>
        <w:snapToGrid w:val="0"/>
        <w:spacing w:line="500" w:lineRule="exact"/>
        <w:jc w:val="center"/>
        <w:rPr>
          <w:rFonts w:hint="eastAsia"/>
          <w:b/>
          <w:sz w:val="36"/>
          <w:szCs w:val="36"/>
        </w:rPr>
      </w:pPr>
    </w:p>
    <w:p w14:paraId="24F125B1">
      <w:pPr>
        <w:adjustRightInd w:val="0"/>
        <w:snapToGrid w:val="0"/>
        <w:spacing w:line="500" w:lineRule="exact"/>
        <w:jc w:val="center"/>
        <w:rPr>
          <w:rFonts w:hint="eastAsia"/>
          <w:b/>
          <w:sz w:val="36"/>
          <w:szCs w:val="36"/>
        </w:rPr>
      </w:pPr>
    </w:p>
    <w:p w14:paraId="58E0D1E9">
      <w:pPr>
        <w:adjustRightInd w:val="0"/>
        <w:snapToGrid w:val="0"/>
        <w:spacing w:line="500" w:lineRule="exact"/>
        <w:jc w:val="center"/>
        <w:rPr>
          <w:rFonts w:hint="eastAsia"/>
          <w:b/>
          <w:sz w:val="36"/>
          <w:szCs w:val="36"/>
        </w:rPr>
      </w:pPr>
    </w:p>
    <w:p w14:paraId="13334202">
      <w:pPr>
        <w:adjustRightInd w:val="0"/>
        <w:snapToGrid w:val="0"/>
        <w:spacing w:line="500" w:lineRule="exact"/>
        <w:jc w:val="center"/>
        <w:rPr>
          <w:rFonts w:hint="eastAsia"/>
          <w:b/>
          <w:sz w:val="36"/>
          <w:szCs w:val="36"/>
        </w:rPr>
      </w:pPr>
    </w:p>
    <w:p w14:paraId="32E493CF">
      <w:pPr>
        <w:adjustRightInd w:val="0"/>
        <w:snapToGrid w:val="0"/>
        <w:spacing w:line="500" w:lineRule="exact"/>
        <w:jc w:val="center"/>
        <w:rPr>
          <w:rFonts w:hint="eastAsia"/>
          <w:b/>
          <w:sz w:val="36"/>
          <w:szCs w:val="36"/>
        </w:rPr>
      </w:pPr>
    </w:p>
    <w:p w14:paraId="625F212D">
      <w:pPr>
        <w:adjustRightInd w:val="0"/>
        <w:snapToGrid w:val="0"/>
        <w:spacing w:line="500" w:lineRule="exact"/>
        <w:jc w:val="center"/>
        <w:rPr>
          <w:rFonts w:hint="eastAsia"/>
          <w:b/>
          <w:sz w:val="36"/>
          <w:szCs w:val="36"/>
        </w:rPr>
      </w:pPr>
    </w:p>
    <w:p w14:paraId="2A6A89E7">
      <w:pPr>
        <w:adjustRightInd w:val="0"/>
        <w:snapToGrid w:val="0"/>
        <w:spacing w:line="500" w:lineRule="exact"/>
        <w:jc w:val="both"/>
        <w:rPr>
          <w:rFonts w:hint="eastAsia"/>
          <w:b/>
          <w:sz w:val="36"/>
          <w:szCs w:val="36"/>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2"/>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29"/>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3"/>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3"/>
        <w:ind w:firstLine="562" w:firstLineChars="200"/>
        <w:rPr>
          <w:b/>
          <w:bCs/>
        </w:rPr>
      </w:pPr>
      <w:r>
        <w:rPr>
          <w:rFonts w:hint="eastAsia" w:ascii="仿宋" w:hAnsi="仿宋" w:eastAsia="仿宋"/>
          <w:b/>
          <w:sz w:val="28"/>
          <w:szCs w:val="28"/>
        </w:rPr>
        <w:t>有效投标人不低于3家的：</w:t>
      </w:r>
    </w:p>
    <w:p w14:paraId="6B1D3BBF">
      <w:pPr>
        <w:pStyle w:val="21"/>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6E843042">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2"/>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7555"/>
      </w:tblGrid>
      <w:tr w14:paraId="68D0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5F3FE7C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评分内容</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01DFF867">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7B8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64497FD3">
            <w:pPr>
              <w:snapToGrid w:val="0"/>
              <w:spacing w:line="360" w:lineRule="auto"/>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投标报价</w:t>
            </w:r>
          </w:p>
          <w:p w14:paraId="2D83EB3C">
            <w:pPr>
              <w:snapToGrid w:val="0"/>
              <w:spacing w:line="360" w:lineRule="auto"/>
              <w:rPr>
                <w:rFonts w:hint="eastAsia" w:ascii="宋体" w:hAnsi="宋体" w:eastAsia="宋体" w:cs="宋体"/>
                <w:kern w:val="0"/>
                <w:sz w:val="24"/>
                <w:szCs w:val="24"/>
              </w:rPr>
            </w:pPr>
            <w:r>
              <w:rPr>
                <w:rFonts w:hint="eastAsia" w:ascii="仿宋" w:hAnsi="仿宋" w:eastAsia="仿宋" w:cs="Times New Roman"/>
                <w:spacing w:val="1"/>
                <w:kern w:val="0"/>
                <w:sz w:val="24"/>
                <w:lang w:val="en-US" w:eastAsia="zh-CN"/>
              </w:rPr>
              <w:t>（30分）</w:t>
            </w:r>
          </w:p>
        </w:tc>
        <w:tc>
          <w:tcPr>
            <w:tcW w:w="7555" w:type="dxa"/>
            <w:tcBorders>
              <w:top w:val="single" w:color="auto" w:sz="4" w:space="0"/>
              <w:left w:val="single" w:color="auto" w:sz="4" w:space="0"/>
              <w:bottom w:val="single" w:color="auto" w:sz="4" w:space="0"/>
              <w:right w:val="single" w:color="auto" w:sz="4" w:space="0"/>
            </w:tcBorders>
            <w:noWrap w:val="0"/>
            <w:vAlign w:val="top"/>
          </w:tcPr>
          <w:p w14:paraId="7E208602">
            <w:pPr>
              <w:snapToGrid w:val="0"/>
              <w:spacing w:line="360" w:lineRule="auto"/>
              <w:rPr>
                <w:rFonts w:hint="eastAsia" w:ascii="宋体" w:hAnsi="宋体" w:eastAsia="宋体" w:cs="宋体"/>
                <w:sz w:val="24"/>
                <w:szCs w:val="24"/>
              </w:rPr>
            </w:pPr>
            <w:r>
              <w:rPr>
                <w:rFonts w:hint="eastAsia" w:ascii="仿宋" w:hAnsi="仿宋" w:eastAsia="仿宋" w:cs="Times New Roman"/>
                <w:spacing w:val="1"/>
                <w:kern w:val="0"/>
                <w:sz w:val="24"/>
                <w:lang w:val="en-US" w:eastAsia="zh-CN"/>
              </w:rPr>
              <w:t>满足招标文件要求且投标价格最低的投标报价为评标基准价，其价格分为满分30分。其他投标人的价格分统一按照下列公式计算：计算公式为：价格分=30×（基准价/投标价），保留2位小数。</w:t>
            </w:r>
          </w:p>
        </w:tc>
      </w:tr>
      <w:tr w14:paraId="2662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5FF2994F">
            <w:pPr>
              <w:snapToGrid w:val="0"/>
              <w:spacing w:line="360" w:lineRule="auto"/>
              <w:rPr>
                <w:rFonts w:hint="default" w:ascii="宋体" w:hAnsi="宋体" w:eastAsia="宋体" w:cs="宋体"/>
                <w:sz w:val="24"/>
                <w:szCs w:val="24"/>
                <w:highlight w:val="none"/>
                <w:lang w:val="en-US"/>
              </w:rPr>
            </w:pPr>
            <w:r>
              <w:rPr>
                <w:rFonts w:hint="eastAsia" w:ascii="仿宋" w:hAnsi="仿宋" w:eastAsia="仿宋" w:cs="Times New Roman"/>
                <w:spacing w:val="1"/>
                <w:kern w:val="0"/>
                <w:sz w:val="24"/>
                <w:lang w:val="en-US" w:eastAsia="zh-CN"/>
              </w:rPr>
              <w:t>技术参数（35分）</w:t>
            </w:r>
          </w:p>
        </w:tc>
        <w:tc>
          <w:tcPr>
            <w:tcW w:w="7555" w:type="dxa"/>
            <w:tcBorders>
              <w:top w:val="single" w:color="auto" w:sz="4" w:space="0"/>
              <w:left w:val="single" w:color="auto" w:sz="4" w:space="0"/>
              <w:bottom w:val="single" w:color="auto" w:sz="4" w:space="0"/>
              <w:right w:val="single" w:color="auto" w:sz="4" w:space="0"/>
            </w:tcBorders>
            <w:noWrap w:val="0"/>
            <w:vAlign w:val="top"/>
          </w:tcPr>
          <w:p w14:paraId="17EF7ADB">
            <w:pPr>
              <w:snapToGrid w:val="0"/>
              <w:spacing w:line="360" w:lineRule="auto"/>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根据投标文件与招标文件要求对其它技术参数的（未标记“**”的技术参数）偏离情况进行评分。</w:t>
            </w:r>
          </w:p>
          <w:p w14:paraId="51CD1E10">
            <w:pPr>
              <w:snapToGrid w:val="0"/>
              <w:spacing w:line="360" w:lineRule="auto"/>
              <w:rPr>
                <w:rFonts w:hint="eastAsia" w:ascii="宋体" w:hAnsi="宋体" w:eastAsia="宋体" w:cs="宋体"/>
                <w:sz w:val="24"/>
                <w:szCs w:val="24"/>
                <w:highlight w:val="none"/>
              </w:rPr>
            </w:pPr>
            <w:r>
              <w:rPr>
                <w:rFonts w:hint="eastAsia" w:ascii="仿宋" w:hAnsi="仿宋" w:eastAsia="仿宋" w:cs="Times New Roman"/>
                <w:spacing w:val="1"/>
                <w:kern w:val="0"/>
                <w:sz w:val="24"/>
                <w:lang w:val="en-US" w:eastAsia="zh-CN"/>
              </w:rPr>
              <w:t>各项性能指标全部满足招标文件要求的得满分；与招标文件要求有非实质性负偏离的（以投标文件技术规格偏离表载明的为准），有一项扣5分，扣完为止，最高得35分。（同一项参数不重复扣分）</w:t>
            </w:r>
          </w:p>
        </w:tc>
      </w:tr>
      <w:tr w14:paraId="5151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1013EA33">
            <w:pPr>
              <w:snapToGrid w:val="0"/>
              <w:spacing w:line="360" w:lineRule="auto"/>
              <w:rPr>
                <w:rFonts w:hint="eastAsia"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售后服务方案（7分）</w:t>
            </w:r>
          </w:p>
        </w:tc>
        <w:tc>
          <w:tcPr>
            <w:tcW w:w="7555" w:type="dxa"/>
            <w:tcBorders>
              <w:top w:val="single" w:color="auto" w:sz="4" w:space="0"/>
              <w:left w:val="single" w:color="auto" w:sz="4" w:space="0"/>
              <w:bottom w:val="single" w:color="auto" w:sz="4" w:space="0"/>
              <w:right w:val="single" w:color="auto" w:sz="4" w:space="0"/>
            </w:tcBorders>
            <w:noWrap w:val="0"/>
            <w:vAlign w:val="center"/>
          </w:tcPr>
          <w:p w14:paraId="01E9EF04">
            <w:pPr>
              <w:snapToGrid w:val="0"/>
              <w:spacing w:line="360" w:lineRule="auto"/>
              <w:rPr>
                <w:rFonts w:hint="eastAsia"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根据公司承诺的售后服务方案打分。售后方案可行、质保期长、售后时效性高的得7分；方案尚可、质保期较长、售后时效性一般的得5分；方案较差、质保期短、售后不及时的得3分；无售后方案不得分。</w:t>
            </w:r>
          </w:p>
        </w:tc>
      </w:tr>
      <w:tr w14:paraId="4E54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5BC2C1E1">
            <w:pPr>
              <w:snapToGrid w:val="0"/>
              <w:spacing w:line="360" w:lineRule="auto"/>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公司业绩（10分）</w:t>
            </w:r>
          </w:p>
        </w:tc>
        <w:tc>
          <w:tcPr>
            <w:tcW w:w="7555" w:type="dxa"/>
            <w:tcBorders>
              <w:top w:val="single" w:color="auto" w:sz="4" w:space="0"/>
              <w:left w:val="single" w:color="auto" w:sz="4" w:space="0"/>
              <w:bottom w:val="single" w:color="auto" w:sz="4" w:space="0"/>
              <w:right w:val="single" w:color="auto" w:sz="4" w:space="0"/>
            </w:tcBorders>
            <w:noWrap w:val="0"/>
            <w:vAlign w:val="center"/>
          </w:tcPr>
          <w:p w14:paraId="345152E6">
            <w:pPr>
              <w:snapToGrid w:val="0"/>
              <w:spacing w:line="360" w:lineRule="auto"/>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投标人具有2022年1月1日以来类似护士鞋销售的业绩，签订合同两份（含两份）以上的得满分，每少一份扣除5分，最高得10分。</w:t>
            </w:r>
          </w:p>
        </w:tc>
      </w:tr>
      <w:tr w14:paraId="37E1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7D88F138">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both"/>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样品查看（15分）</w:t>
            </w:r>
          </w:p>
          <w:p w14:paraId="0989EB34">
            <w:pPr>
              <w:autoSpaceDE w:val="0"/>
              <w:autoSpaceDN w:val="0"/>
              <w:adjustRightInd w:val="0"/>
              <w:ind w:left="136" w:leftChars="65" w:right="97" w:rightChars="0" w:firstLine="240" w:firstLineChars="100"/>
              <w:rPr>
                <w:rFonts w:hint="eastAsia" w:ascii="宋体" w:hAnsi="宋体" w:eastAsia="宋体" w:cs="宋体"/>
                <w:sz w:val="24"/>
                <w:szCs w:val="24"/>
                <w:highlight w:val="none"/>
                <w:lang w:val="en-US" w:eastAsia="zh-CN"/>
              </w:rPr>
            </w:pPr>
          </w:p>
        </w:tc>
        <w:tc>
          <w:tcPr>
            <w:tcW w:w="7555" w:type="dxa"/>
            <w:tcBorders>
              <w:top w:val="single" w:color="auto" w:sz="4" w:space="0"/>
              <w:left w:val="single" w:color="auto" w:sz="4" w:space="0"/>
              <w:bottom w:val="single" w:color="auto" w:sz="4" w:space="0"/>
              <w:right w:val="single" w:color="auto" w:sz="4" w:space="0"/>
            </w:tcBorders>
            <w:noWrap w:val="0"/>
            <w:vAlign w:val="center"/>
          </w:tcPr>
          <w:p w14:paraId="0569980A">
            <w:pPr>
              <w:keepNext w:val="0"/>
              <w:keepLines w:val="0"/>
              <w:pageBreakBefore w:val="0"/>
              <w:kinsoku/>
              <w:wordWrap/>
              <w:overflowPunct/>
              <w:topLinePunct w:val="0"/>
              <w:autoSpaceDE w:val="0"/>
              <w:autoSpaceDN w:val="0"/>
              <w:bidi w:val="0"/>
              <w:adjustRightInd w:val="0"/>
              <w:spacing w:line="360" w:lineRule="auto"/>
              <w:ind w:right="0" w:rightChars="0"/>
              <w:textAlignment w:val="auto"/>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根据产品的质量、材质等级，现场对投标样品进行对比，质量、材质等级高的得10-15分，质量、材质等级较高的得5-10分、质量、材质等级一般的得0-5分，质量、材质等级较差的不得分。备注：样品质量、材质等级及得分根据评委现场对样品的评定进行确定。</w:t>
            </w:r>
          </w:p>
        </w:tc>
      </w:tr>
      <w:tr w14:paraId="2822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2C680957">
            <w:pPr>
              <w:keepNext w:val="0"/>
              <w:keepLines w:val="0"/>
              <w:pageBreakBefore w:val="0"/>
              <w:kinsoku/>
              <w:wordWrap/>
              <w:overflowPunct/>
              <w:topLinePunct w:val="0"/>
              <w:autoSpaceDE w:val="0"/>
              <w:autoSpaceDN w:val="0"/>
              <w:bidi w:val="0"/>
              <w:adjustRightInd w:val="0"/>
              <w:spacing w:line="360" w:lineRule="auto"/>
              <w:ind w:left="14" w:leftChars="0" w:right="0" w:rightChars="0" w:hanging="14" w:hangingChars="6"/>
              <w:jc w:val="both"/>
              <w:textAlignment w:val="auto"/>
              <w:rPr>
                <w:rFonts w:hint="eastAsia" w:ascii="宋体" w:hAnsi="宋体" w:eastAsia="宋体" w:cs="宋体"/>
                <w:sz w:val="24"/>
                <w:szCs w:val="24"/>
                <w:highlight w:val="none"/>
                <w:lang w:val="en-US" w:eastAsia="zh-CN"/>
              </w:rPr>
            </w:pPr>
            <w:r>
              <w:rPr>
                <w:rFonts w:hint="eastAsia" w:ascii="仿宋" w:hAnsi="仿宋" w:eastAsia="仿宋" w:cs="Times New Roman"/>
                <w:color w:val="000000"/>
                <w:spacing w:val="1"/>
                <w:kern w:val="0"/>
                <w:sz w:val="24"/>
                <w:lang w:val="en-US" w:eastAsia="zh-CN"/>
              </w:rPr>
              <w:t>支付方式（3分）</w:t>
            </w:r>
          </w:p>
        </w:tc>
        <w:tc>
          <w:tcPr>
            <w:tcW w:w="7555" w:type="dxa"/>
            <w:tcBorders>
              <w:top w:val="single" w:color="auto" w:sz="4" w:space="0"/>
              <w:left w:val="single" w:color="auto" w:sz="4" w:space="0"/>
              <w:bottom w:val="single" w:color="auto" w:sz="4" w:space="0"/>
              <w:right w:val="single" w:color="auto" w:sz="4" w:space="0"/>
            </w:tcBorders>
            <w:noWrap w:val="0"/>
            <w:vAlign w:val="center"/>
          </w:tcPr>
          <w:p w14:paraId="571BEEFE">
            <w:pPr>
              <w:keepNext w:val="0"/>
              <w:keepLines w:val="0"/>
              <w:pageBreakBefore w:val="0"/>
              <w:kinsoku/>
              <w:wordWrap/>
              <w:overflowPunct/>
              <w:topLinePunct w:val="0"/>
              <w:autoSpaceDE w:val="0"/>
              <w:autoSpaceDN w:val="0"/>
              <w:bidi w:val="0"/>
              <w:adjustRightInd w:val="0"/>
              <w:spacing w:line="360" w:lineRule="auto"/>
              <w:ind w:left="14" w:leftChars="0" w:right="0" w:rightChars="0" w:hanging="14" w:hangingChars="6"/>
              <w:jc w:val="both"/>
              <w:textAlignment w:val="auto"/>
              <w:rPr>
                <w:rFonts w:hint="eastAsia" w:ascii="仿宋" w:hAnsi="仿宋" w:eastAsia="仿宋"/>
                <w:color w:val="000000"/>
                <w:spacing w:val="1"/>
                <w:kern w:val="0"/>
                <w:sz w:val="24"/>
                <w:lang w:val="en-US" w:eastAsia="zh-CN"/>
              </w:rPr>
            </w:pPr>
            <w:r>
              <w:rPr>
                <w:rFonts w:hint="eastAsia" w:ascii="仿宋" w:hAnsi="仿宋" w:eastAsia="仿宋" w:cs="Times New Roman"/>
                <w:color w:val="000000"/>
                <w:spacing w:val="1"/>
                <w:kern w:val="0"/>
                <w:sz w:val="24"/>
                <w:lang w:val="en-US" w:eastAsia="zh-CN"/>
              </w:rPr>
              <w:t>满足招标文件指定要求的得3分；不满足的得0分。</w:t>
            </w:r>
          </w:p>
        </w:tc>
      </w:tr>
    </w:tbl>
    <w:p w14:paraId="00F0C425">
      <w:pPr>
        <w:jc w:val="both"/>
        <w:rPr>
          <w:rFonts w:hint="eastAsia" w:ascii="宋体" w:hAnsi="宋体"/>
          <w:b/>
          <w:bCs/>
          <w:sz w:val="36"/>
          <w:szCs w:val="36"/>
        </w:rPr>
      </w:pPr>
    </w:p>
    <w:p w14:paraId="6316268D">
      <w:pPr>
        <w:jc w:val="center"/>
        <w:rPr>
          <w:rFonts w:hint="eastAsia" w:ascii="宋体" w:hAnsi="宋体"/>
          <w:b/>
          <w:bCs/>
          <w:sz w:val="36"/>
          <w:szCs w:val="36"/>
        </w:rPr>
      </w:pPr>
    </w:p>
    <w:p w14:paraId="4C0D8170">
      <w:pPr>
        <w:jc w:val="center"/>
        <w:rPr>
          <w:rFonts w:hint="eastAsia" w:ascii="宋体" w:hAnsi="宋体"/>
          <w:b/>
          <w:bCs/>
          <w:sz w:val="36"/>
          <w:szCs w:val="36"/>
        </w:rPr>
      </w:pPr>
    </w:p>
    <w:p w14:paraId="1B8D6EB2">
      <w:pPr>
        <w:jc w:val="center"/>
        <w:rPr>
          <w:rFonts w:hint="eastAsia" w:ascii="宋体" w:hAnsi="宋体"/>
          <w:b/>
          <w:bCs/>
          <w:sz w:val="36"/>
          <w:szCs w:val="36"/>
        </w:rPr>
      </w:pPr>
    </w:p>
    <w:p w14:paraId="7CC76C43">
      <w:pPr>
        <w:jc w:val="center"/>
        <w:rPr>
          <w:rFonts w:hint="eastAsia" w:ascii="宋体" w:hAnsi="宋体"/>
          <w:b/>
          <w:bCs/>
          <w:sz w:val="36"/>
          <w:szCs w:val="36"/>
        </w:rPr>
      </w:pPr>
    </w:p>
    <w:p w14:paraId="307BAF27">
      <w:pPr>
        <w:jc w:val="center"/>
        <w:rPr>
          <w:rFonts w:hint="eastAsia" w:ascii="宋体" w:hAnsi="宋体"/>
          <w:b/>
          <w:bCs/>
          <w:sz w:val="36"/>
          <w:szCs w:val="36"/>
        </w:rPr>
      </w:pPr>
    </w:p>
    <w:p w14:paraId="0CB0F6CD">
      <w:pPr>
        <w:jc w:val="center"/>
        <w:rPr>
          <w:rFonts w:hint="eastAsia" w:ascii="宋体" w:hAnsi="宋体"/>
          <w:b/>
          <w:bCs/>
          <w:sz w:val="36"/>
          <w:szCs w:val="36"/>
        </w:rPr>
      </w:pPr>
    </w:p>
    <w:p w14:paraId="7145788A">
      <w:pPr>
        <w:jc w:val="center"/>
        <w:rPr>
          <w:rFonts w:hint="eastAsia" w:ascii="宋体" w:hAnsi="宋体"/>
          <w:b/>
          <w:bCs/>
          <w:sz w:val="36"/>
          <w:szCs w:val="36"/>
        </w:rPr>
      </w:pPr>
    </w:p>
    <w:p w14:paraId="3672D07D">
      <w:pPr>
        <w:jc w:val="center"/>
        <w:rPr>
          <w:rFonts w:hint="eastAsia" w:ascii="宋体" w:hAnsi="宋体"/>
          <w:b/>
          <w:bCs/>
          <w:sz w:val="36"/>
          <w:szCs w:val="36"/>
        </w:rPr>
      </w:pPr>
    </w:p>
    <w:p w14:paraId="004F71DC">
      <w:pPr>
        <w:jc w:val="center"/>
        <w:rPr>
          <w:rFonts w:hint="eastAsia" w:ascii="宋体" w:hAnsi="宋体"/>
          <w:b/>
          <w:bCs/>
          <w:sz w:val="36"/>
          <w:szCs w:val="36"/>
        </w:rPr>
      </w:pPr>
    </w:p>
    <w:p w14:paraId="23C67EF6">
      <w:pPr>
        <w:jc w:val="center"/>
        <w:rPr>
          <w:rFonts w:hint="eastAsia" w:ascii="宋体" w:hAnsi="宋体"/>
          <w:b/>
          <w:bCs/>
          <w:sz w:val="36"/>
          <w:szCs w:val="36"/>
        </w:rPr>
      </w:pPr>
    </w:p>
    <w:p w14:paraId="1F554F43">
      <w:pPr>
        <w:jc w:val="center"/>
        <w:rPr>
          <w:rFonts w:hint="eastAsia" w:ascii="宋体" w:hAnsi="宋体"/>
          <w:b/>
          <w:bCs/>
          <w:sz w:val="36"/>
          <w:szCs w:val="36"/>
        </w:rPr>
      </w:pPr>
    </w:p>
    <w:p w14:paraId="762D7898">
      <w:pPr>
        <w:jc w:val="center"/>
        <w:rPr>
          <w:rFonts w:hint="eastAsia" w:ascii="宋体" w:hAnsi="宋体"/>
          <w:b/>
          <w:bCs/>
          <w:sz w:val="36"/>
          <w:szCs w:val="36"/>
        </w:rPr>
      </w:pPr>
    </w:p>
    <w:p w14:paraId="32EB7918">
      <w:pPr>
        <w:jc w:val="center"/>
        <w:rPr>
          <w:rFonts w:hint="eastAsia" w:ascii="宋体" w:hAnsi="宋体"/>
          <w:b/>
          <w:bCs/>
          <w:sz w:val="36"/>
          <w:szCs w:val="36"/>
        </w:rPr>
      </w:pPr>
    </w:p>
    <w:p w14:paraId="5CD80952">
      <w:pPr>
        <w:jc w:val="center"/>
        <w:rPr>
          <w:rFonts w:hint="eastAsia" w:ascii="宋体" w:hAnsi="宋体"/>
          <w:b/>
          <w:bCs/>
          <w:sz w:val="36"/>
          <w:szCs w:val="36"/>
        </w:rPr>
      </w:pPr>
    </w:p>
    <w:p w14:paraId="38672FB7">
      <w:pPr>
        <w:jc w:val="center"/>
        <w:rPr>
          <w:rFonts w:hint="eastAsia" w:ascii="宋体" w:hAnsi="宋体"/>
          <w:b/>
          <w:bCs/>
          <w:sz w:val="36"/>
          <w:szCs w:val="36"/>
        </w:rPr>
      </w:pPr>
    </w:p>
    <w:p w14:paraId="5466431A">
      <w:pPr>
        <w:jc w:val="center"/>
        <w:rPr>
          <w:rFonts w:hint="eastAsia" w:ascii="宋体" w:hAnsi="宋体"/>
          <w:b/>
          <w:bCs/>
          <w:sz w:val="36"/>
          <w:szCs w:val="36"/>
        </w:rPr>
      </w:pPr>
    </w:p>
    <w:p w14:paraId="0B1C44C0">
      <w:pPr>
        <w:jc w:val="center"/>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725505AA">
      <w:pPr>
        <w:spacing w:line="360" w:lineRule="auto"/>
        <w:jc w:val="center"/>
        <w:rPr>
          <w:rFonts w:hint="eastAsia" w:ascii="宋体" w:hAnsi="宋体"/>
          <w:b/>
          <w:bCs/>
          <w:sz w:val="36"/>
          <w:szCs w:val="36"/>
        </w:rPr>
      </w:pPr>
    </w:p>
    <w:p w14:paraId="49D3C53F">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甲方：濮阳县中医医院</w:t>
      </w:r>
    </w:p>
    <w:p w14:paraId="728E1ECD">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乙方：</w:t>
      </w:r>
    </w:p>
    <w:p w14:paraId="1A530424">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乙方经参加甲方组织的竞标并中标，经双方协商达成如下合同条款：</w:t>
      </w:r>
    </w:p>
    <w:p w14:paraId="05B6ECC2">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一、乙方在协议期内向甲方按照招标价格供应，具体详细参数规格及要求依据投标文件内容执行。</w:t>
      </w:r>
    </w:p>
    <w:p w14:paraId="7A730777">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二、成交价格：每单项产品单位数量中标价格。</w:t>
      </w:r>
    </w:p>
    <w:p w14:paraId="23408206">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三、供货要求：</w:t>
      </w:r>
    </w:p>
    <w:p w14:paraId="088BDBAC">
      <w:pPr>
        <w:pStyle w:val="29"/>
        <w:ind w:firstLine="300" w:firstLineChars="100"/>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1.服务期限1年，本合同自2025年  月  日至2026年  月  日止，有效期1年;使用期间，若无不良反应，合同续签，乙方可以按照本协议约定的条件和订单出售产品；如使用过程中出现问题，甲方可随时终止合同。</w:t>
      </w:r>
    </w:p>
    <w:p w14:paraId="0547919F">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2.有专用微信与院方工作人员对接，院方需求和公司反馈沟通皆以微信内容为依据，乙方根据甲方要求送至总务科仓库或指定地点。</w:t>
      </w:r>
    </w:p>
    <w:p w14:paraId="359A2CD9">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3.本合同项下产品的名称、单位、单价详见后附清单，在本协议执行中，甲方对于乙方提供的产品可以根据具体需求进行增减调整，每次调整均须由双方书面确认。</w:t>
      </w:r>
    </w:p>
    <w:p w14:paraId="2D52714F">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 xml:space="preserve">4.院方提出货物需求时，中标公司需在3个工作日内送货上门并附带货物签收单和发票（接受电子发票）。如遇特殊情况需在院方提出需求的24小时内与院方沟通协调，经过院方工作人员同意后可适当延期，最长不超过3个工作日。3个工作日内未供货的（供货周期以医院工作人员货物签收单日期为依据），院方默认公司自动放弃该物品的中标资格！取消其供货资格，两年之内不再接受该公司参与医院任何招投标项目                                                                                                                          </w:t>
      </w:r>
    </w:p>
    <w:p w14:paraId="655BB554">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5.供货公司必须符合采购文件要求，必须符合现行的国家或行业技术规格和质量标准执行。如果发现与合同要求的不符或达不到约定的质量标准，乙方须承担由此发生的一切损失和费用。</w:t>
      </w:r>
    </w:p>
    <w:p w14:paraId="44EAD9E6">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5.物资到货后由甲方专职人员对提供货物的质量、数量进行验收。</w:t>
      </w:r>
    </w:p>
    <w:p w14:paraId="21D339DA">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6.货物分批采购，按实结算；付款方式; 验收后6后支付60%货款，12月后支付40%货款，质保期内本次采购货物发生任何质量问题乙方须提供保修、更换。</w:t>
      </w:r>
    </w:p>
    <w:p w14:paraId="7E767924">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7.乙方所提供货物须按厂家承诺实行“三包”，若发现本次更换的货物本身存在缺陷，乙方须无条件退货或更换同类合格产品。</w:t>
      </w:r>
    </w:p>
    <w:p w14:paraId="73CAE4E3">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8.物品类提供的发票页面里备注框里应填写好所供设备的唯一序列号</w:t>
      </w:r>
    </w:p>
    <w:p w14:paraId="00BEA20B">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9.乙方人员送货路途中发生事故、人生安全甲方概不负责。</w:t>
      </w:r>
    </w:p>
    <w:p w14:paraId="5E00BA92">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四、本合同一式三份，甲方持有二份，乙方持有一份。本合同自签订之日起即生效。</w:t>
      </w:r>
    </w:p>
    <w:p w14:paraId="6CD78572">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五、本合同发生争议产生的诉讼，由甲方所在地法院裁决。</w:t>
      </w:r>
    </w:p>
    <w:p w14:paraId="5AF0889E">
      <w:pPr>
        <w:pStyle w:val="29"/>
        <w:rPr>
          <w:rFonts w:hint="eastAsia" w:ascii="仿宋" w:hAnsi="仿宋" w:eastAsia="仿宋" w:cs="仿宋"/>
          <w:color w:val="000000"/>
          <w:kern w:val="0"/>
          <w:sz w:val="30"/>
          <w:szCs w:val="30"/>
          <w:lang w:val="en-US" w:eastAsia="zh-CN" w:bidi="ar-SA"/>
        </w:rPr>
      </w:pPr>
    </w:p>
    <w:p w14:paraId="1A3336BF">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甲方：濮阳县中医医院</w:t>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 xml:space="preserve">              乙方：</w:t>
      </w:r>
    </w:p>
    <w:p w14:paraId="1E76DAFF">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p>
    <w:p w14:paraId="015D9F6A">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代表人：</w:t>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ab/>
      </w:r>
      <w:r>
        <w:rPr>
          <w:rFonts w:hint="eastAsia" w:ascii="仿宋" w:hAnsi="仿宋" w:eastAsia="仿宋" w:cs="仿宋"/>
          <w:color w:val="000000"/>
          <w:kern w:val="0"/>
          <w:sz w:val="30"/>
          <w:szCs w:val="30"/>
          <w:lang w:val="en-US" w:eastAsia="zh-CN" w:bidi="ar-SA"/>
        </w:rPr>
        <w:t xml:space="preserve">                代表人：</w:t>
      </w:r>
    </w:p>
    <w:p w14:paraId="48D0352F">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联系电话：</w:t>
      </w:r>
    </w:p>
    <w:p w14:paraId="2239D6CE">
      <w:pPr>
        <w:pStyle w:val="29"/>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公章：                              公章：</w:t>
      </w:r>
    </w:p>
    <w:p w14:paraId="772B5CBC">
      <w:pPr>
        <w:pStyle w:val="2"/>
        <w:rPr>
          <w:rFonts w:hint="eastAsia" w:ascii="宋体" w:hAnsi="宋体"/>
          <w:b/>
          <w:bCs/>
          <w:sz w:val="36"/>
          <w:szCs w:val="36"/>
        </w:rPr>
      </w:pPr>
    </w:p>
    <w:p w14:paraId="66D16D89">
      <w:pPr>
        <w:pStyle w:val="6"/>
        <w:rPr>
          <w:rFonts w:hint="eastAsia" w:ascii="宋体" w:hAnsi="宋体"/>
          <w:b/>
          <w:bCs/>
          <w:sz w:val="36"/>
          <w:szCs w:val="36"/>
        </w:rPr>
      </w:pPr>
    </w:p>
    <w:p w14:paraId="0DA72785">
      <w:pPr>
        <w:pStyle w:val="8"/>
        <w:rPr>
          <w:rFonts w:hint="eastAsia" w:ascii="宋体" w:hAnsi="宋体"/>
          <w:b/>
          <w:bCs/>
          <w:sz w:val="36"/>
          <w:szCs w:val="36"/>
        </w:rPr>
      </w:pPr>
    </w:p>
    <w:p w14:paraId="30340E9A">
      <w:pPr>
        <w:pStyle w:val="8"/>
        <w:rPr>
          <w:rFonts w:hint="eastAsia" w:ascii="宋体" w:hAnsi="宋体"/>
          <w:b/>
          <w:bCs/>
          <w:sz w:val="36"/>
          <w:szCs w:val="36"/>
        </w:rPr>
      </w:pPr>
    </w:p>
    <w:p w14:paraId="6AF8881B">
      <w:pPr>
        <w:pStyle w:val="8"/>
        <w:rPr>
          <w:rFonts w:hint="eastAsia" w:ascii="宋体" w:hAnsi="宋体"/>
          <w:b/>
          <w:bCs/>
          <w:sz w:val="36"/>
          <w:szCs w:val="36"/>
        </w:rPr>
      </w:pPr>
    </w:p>
    <w:p w14:paraId="144463E8">
      <w:pPr>
        <w:pStyle w:val="8"/>
        <w:rPr>
          <w:rFonts w:hint="eastAsia" w:ascii="宋体" w:hAnsi="宋体"/>
          <w:b/>
          <w:bCs/>
          <w:sz w:val="36"/>
          <w:szCs w:val="36"/>
        </w:rPr>
      </w:pPr>
    </w:p>
    <w:p w14:paraId="5EAB577A">
      <w:pPr>
        <w:pStyle w:val="8"/>
        <w:rPr>
          <w:rFonts w:hint="eastAsia" w:ascii="宋体" w:hAnsi="宋体"/>
          <w:b/>
          <w:bCs/>
          <w:sz w:val="36"/>
          <w:szCs w:val="36"/>
        </w:rPr>
      </w:pPr>
    </w:p>
    <w:p w14:paraId="5CCF575A">
      <w:pPr>
        <w:pStyle w:val="8"/>
        <w:rPr>
          <w:rFonts w:hint="eastAsia" w:ascii="宋体" w:hAnsi="宋体"/>
          <w:b/>
          <w:bCs/>
          <w:sz w:val="36"/>
          <w:szCs w:val="36"/>
        </w:rPr>
      </w:pPr>
    </w:p>
    <w:p w14:paraId="136F13BA">
      <w:pPr>
        <w:pStyle w:val="8"/>
        <w:rPr>
          <w:rFonts w:hint="eastAsia" w:ascii="宋体" w:hAnsi="宋体"/>
          <w:b/>
          <w:bCs/>
          <w:sz w:val="36"/>
          <w:szCs w:val="36"/>
        </w:rPr>
      </w:pPr>
    </w:p>
    <w:p w14:paraId="0CEE000B">
      <w:pPr>
        <w:pStyle w:val="8"/>
        <w:rPr>
          <w:rFonts w:hint="eastAsia" w:ascii="宋体" w:hAnsi="宋体"/>
          <w:b/>
          <w:bCs/>
          <w:sz w:val="36"/>
          <w:szCs w:val="36"/>
        </w:rPr>
      </w:pPr>
    </w:p>
    <w:p w14:paraId="7A0CE3ED">
      <w:pPr>
        <w:pStyle w:val="8"/>
        <w:rPr>
          <w:rFonts w:hint="eastAsia" w:ascii="宋体" w:hAnsi="宋体"/>
          <w:b/>
          <w:bCs/>
          <w:sz w:val="36"/>
          <w:szCs w:val="36"/>
        </w:rPr>
      </w:pPr>
    </w:p>
    <w:p w14:paraId="5F8DA865">
      <w:pPr>
        <w:pStyle w:val="8"/>
        <w:rPr>
          <w:rFonts w:hint="eastAsia" w:ascii="宋体" w:hAnsi="宋体"/>
          <w:b/>
          <w:bCs/>
          <w:sz w:val="36"/>
          <w:szCs w:val="36"/>
        </w:rPr>
      </w:pPr>
    </w:p>
    <w:p w14:paraId="5D21D919">
      <w:pPr>
        <w:pStyle w:val="8"/>
        <w:rPr>
          <w:rFonts w:hint="eastAsia" w:ascii="宋体" w:hAnsi="宋体"/>
          <w:b/>
          <w:bCs/>
          <w:sz w:val="36"/>
          <w:szCs w:val="36"/>
        </w:rPr>
      </w:pPr>
    </w:p>
    <w:p w14:paraId="37612FB3">
      <w:pPr>
        <w:pStyle w:val="8"/>
        <w:rPr>
          <w:rFonts w:hint="eastAsia" w:ascii="宋体" w:hAnsi="宋体"/>
          <w:b/>
          <w:bCs/>
          <w:sz w:val="36"/>
          <w:szCs w:val="36"/>
        </w:rPr>
      </w:pPr>
    </w:p>
    <w:p w14:paraId="53C234DB">
      <w:pPr>
        <w:pStyle w:val="8"/>
        <w:rPr>
          <w:rFonts w:hint="eastAsia" w:ascii="宋体" w:hAnsi="宋体"/>
          <w:b/>
          <w:bCs/>
          <w:sz w:val="36"/>
          <w:szCs w:val="36"/>
        </w:rPr>
      </w:pPr>
    </w:p>
    <w:p w14:paraId="3EEA17F7">
      <w:pPr>
        <w:pStyle w:val="8"/>
        <w:ind w:left="0" w:leftChars="0" w:firstLine="0" w:firstLineChars="0"/>
        <w:rPr>
          <w:rFonts w:hint="eastAsia" w:ascii="宋体" w:hAnsi="宋体"/>
          <w:b/>
          <w:bCs/>
          <w:sz w:val="36"/>
          <w:szCs w:val="36"/>
        </w:rPr>
      </w:pPr>
    </w:p>
    <w:p w14:paraId="6FC1FEE8">
      <w:pPr>
        <w:spacing w:line="360" w:lineRule="auto"/>
        <w:jc w:val="center"/>
        <w:rPr>
          <w:rFonts w:hint="eastAsia" w:ascii="宋体" w:hAnsi="宋体"/>
          <w:b/>
          <w:bCs/>
          <w:sz w:val="36"/>
          <w:szCs w:val="36"/>
        </w:rPr>
      </w:pPr>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21"/>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护士鞋招标项目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6"/>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w:t>
      </w:r>
      <w:r>
        <w:rPr>
          <w:rFonts w:hint="eastAsia" w:ascii="仿宋" w:hAnsi="仿宋" w:eastAsia="仿宋" w:cs="仿宋"/>
          <w:b/>
          <w:sz w:val="30"/>
          <w:szCs w:val="30"/>
          <w:lang w:val="en-US" w:eastAsia="zh-CN"/>
        </w:rPr>
        <w:t>21</w:t>
      </w:r>
      <w:r>
        <w:rPr>
          <w:rFonts w:hint="eastAsia" w:ascii="仿宋" w:hAnsi="仿宋" w:eastAsia="仿宋" w:cs="仿宋"/>
          <w:b/>
          <w:sz w:val="30"/>
          <w:szCs w:val="30"/>
        </w:rPr>
        <w:t>)</w:t>
      </w:r>
    </w:p>
    <w:p w14:paraId="1D23A793">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7BE069FF">
      <w:pPr>
        <w:spacing w:line="360" w:lineRule="auto"/>
        <w:rPr>
          <w:rFonts w:hint="eastAsia" w:ascii="仿宋" w:hAnsi="仿宋" w:eastAsia="仿宋"/>
          <w:bCs/>
          <w:sz w:val="32"/>
          <w:szCs w:val="32"/>
        </w:rPr>
      </w:pPr>
      <w:r>
        <w:rPr>
          <w:rFonts w:hint="eastAsia" w:ascii="仿宋" w:hAnsi="仿宋" w:eastAsia="仿宋"/>
          <w:bCs/>
          <w:sz w:val="32"/>
          <w:szCs w:val="32"/>
        </w:rPr>
        <w:t>投标项目：护士鞋招标项目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5311E4A8">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bCs/>
          <w:sz w:val="32"/>
          <w:szCs w:val="32"/>
          <w:lang w:val="en-US" w:eastAsia="zh-CN"/>
        </w:rPr>
        <w:t xml:space="preserve">             （是否</w:t>
      </w:r>
      <w:r>
        <w:rPr>
          <w:rFonts w:hint="eastAsia" w:ascii="仿宋" w:hAnsi="仿宋" w:eastAsia="仿宋"/>
          <w:sz w:val="30"/>
          <w:szCs w:val="30"/>
        </w:rPr>
        <w:t>同意招标要求</w:t>
      </w:r>
      <w:r>
        <w:rPr>
          <w:rFonts w:hint="eastAsia" w:ascii="仿宋" w:hAnsi="仿宋" w:eastAsia="仿宋"/>
          <w:sz w:val="30"/>
          <w:szCs w:val="30"/>
          <w:lang w:eastAsia="zh-CN"/>
        </w:rPr>
        <w:t>，</w:t>
      </w:r>
      <w:r>
        <w:rPr>
          <w:rFonts w:hint="eastAsia" w:ascii="仿宋" w:hAnsi="仿宋" w:eastAsia="仿宋"/>
          <w:sz w:val="30"/>
          <w:szCs w:val="30"/>
          <w:lang w:val="en-US" w:eastAsia="zh-CN"/>
        </w:rPr>
        <w:t>如不同意需写上投标人自行认为的付款方式</w:t>
      </w:r>
      <w:r>
        <w:rPr>
          <w:rFonts w:hint="eastAsia" w:ascii="仿宋" w:hAnsi="仿宋" w:eastAsia="仿宋"/>
          <w:sz w:val="30"/>
          <w:szCs w:val="30"/>
          <w:lang w:eastAsia="zh-CN"/>
        </w:rPr>
        <w:t>）</w:t>
      </w:r>
      <w:r>
        <w:rPr>
          <w:rFonts w:hint="eastAsia" w:ascii="仿宋" w:hAnsi="仿宋" w:eastAsia="仿宋"/>
          <w:sz w:val="30"/>
          <w:szCs w:val="30"/>
        </w:rPr>
        <w:t>。</w:t>
      </w:r>
    </w:p>
    <w:p w14:paraId="0CBDCEEA">
      <w:pPr>
        <w:spacing w:line="360" w:lineRule="auto"/>
        <w:rPr>
          <w:rFonts w:hint="eastAsia" w:ascii="仿宋" w:hAnsi="仿宋" w:eastAsia="仿宋"/>
          <w:bCs/>
          <w:sz w:val="32"/>
          <w:szCs w:val="32"/>
        </w:rPr>
      </w:pP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5A90386A">
      <w:pPr>
        <w:spacing w:line="360" w:lineRule="auto"/>
        <w:jc w:val="center"/>
        <w:rPr>
          <w:rFonts w:hint="eastAsia" w:ascii="仿宋" w:hAnsi="仿宋" w:eastAsia="仿宋" w:cs="仿宋"/>
          <w:b/>
          <w:bCs/>
          <w:sz w:val="30"/>
          <w:szCs w:val="30"/>
        </w:rPr>
      </w:pPr>
    </w:p>
    <w:p w14:paraId="69D1147F">
      <w:pPr>
        <w:spacing w:line="360" w:lineRule="auto"/>
        <w:jc w:val="center"/>
        <w:rPr>
          <w:rFonts w:hint="eastAsia" w:ascii="仿宋" w:hAnsi="仿宋" w:eastAsia="仿宋" w:cs="仿宋"/>
          <w:b/>
          <w:bCs/>
          <w:sz w:val="30"/>
          <w:szCs w:val="30"/>
        </w:rPr>
      </w:pPr>
    </w:p>
    <w:p w14:paraId="150C2BC0">
      <w:pPr>
        <w:spacing w:line="360" w:lineRule="auto"/>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29"/>
      </w:pPr>
      <w:r>
        <w:rPr>
          <w:rFonts w:hint="eastAsia" w:ascii="仿宋" w:hAnsi="仿宋" w:eastAsia="仿宋"/>
          <w:sz w:val="28"/>
          <w:szCs w:val="28"/>
        </w:rPr>
        <w:t>对招标要求响应情况：</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3"/>
        <w:rPr>
          <w:sz w:val="36"/>
          <w:szCs w:val="36"/>
        </w:rPr>
      </w:pPr>
    </w:p>
    <w:p w14:paraId="4E7E72C0">
      <w:pPr>
        <w:pStyle w:val="20"/>
        <w:rPr>
          <w:rFonts w:hint="eastAsia"/>
        </w:rPr>
      </w:pPr>
    </w:p>
    <w:p w14:paraId="64050803">
      <w:pPr>
        <w:pStyle w:val="20"/>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3"/>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18</w:t>
    </w:r>
    <w:r>
      <w:fldChar w:fldCharType="end"/>
    </w:r>
  </w:p>
  <w:p w14:paraId="4FE7A894">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5"/>
      <w:framePr w:wrap="around" w:vAnchor="text" w:hAnchor="margin" w:xAlign="center" w:y="1"/>
      <w:rPr>
        <w:rStyle w:val="26"/>
      </w:rPr>
    </w:pPr>
    <w:r>
      <w:fldChar w:fldCharType="begin"/>
    </w:r>
    <w:r>
      <w:rPr>
        <w:rStyle w:val="26"/>
      </w:rPr>
      <w:instrText xml:space="preserve">PAGE  </w:instrText>
    </w:r>
    <w:r>
      <w:fldChar w:fldCharType="end"/>
    </w:r>
  </w:p>
  <w:p w14:paraId="538C9677">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6E788C"/>
    <w:rsid w:val="01A71FD9"/>
    <w:rsid w:val="01FF527B"/>
    <w:rsid w:val="024547DC"/>
    <w:rsid w:val="02496ED3"/>
    <w:rsid w:val="028341AD"/>
    <w:rsid w:val="02C7585E"/>
    <w:rsid w:val="02FD6F88"/>
    <w:rsid w:val="03165668"/>
    <w:rsid w:val="03440F8A"/>
    <w:rsid w:val="03AA7B5F"/>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672517"/>
    <w:rsid w:val="0F924FA1"/>
    <w:rsid w:val="0FB14214"/>
    <w:rsid w:val="10AA4305"/>
    <w:rsid w:val="10FC5DB6"/>
    <w:rsid w:val="11002148"/>
    <w:rsid w:val="124B4C03"/>
    <w:rsid w:val="13FA68E0"/>
    <w:rsid w:val="14DA6730"/>
    <w:rsid w:val="14F630F3"/>
    <w:rsid w:val="15236361"/>
    <w:rsid w:val="155D6391"/>
    <w:rsid w:val="15AA7996"/>
    <w:rsid w:val="16060C33"/>
    <w:rsid w:val="16EC3BF6"/>
    <w:rsid w:val="17517E56"/>
    <w:rsid w:val="17702B6A"/>
    <w:rsid w:val="17F425AE"/>
    <w:rsid w:val="182757CA"/>
    <w:rsid w:val="184521C1"/>
    <w:rsid w:val="184B58DA"/>
    <w:rsid w:val="18782E7F"/>
    <w:rsid w:val="18C61409"/>
    <w:rsid w:val="1954439D"/>
    <w:rsid w:val="196B7938"/>
    <w:rsid w:val="19714462"/>
    <w:rsid w:val="1A660EDA"/>
    <w:rsid w:val="1A8A3D39"/>
    <w:rsid w:val="1A972AF2"/>
    <w:rsid w:val="1AAE3BC4"/>
    <w:rsid w:val="1ABD7EAE"/>
    <w:rsid w:val="1B0901C5"/>
    <w:rsid w:val="1B8A2A9B"/>
    <w:rsid w:val="1BB623EF"/>
    <w:rsid w:val="1C265140"/>
    <w:rsid w:val="1CCC05C2"/>
    <w:rsid w:val="1CEE1194"/>
    <w:rsid w:val="1E2116CA"/>
    <w:rsid w:val="1F1229B2"/>
    <w:rsid w:val="1F2F056C"/>
    <w:rsid w:val="1F641785"/>
    <w:rsid w:val="1F7D33C5"/>
    <w:rsid w:val="20393B72"/>
    <w:rsid w:val="20420482"/>
    <w:rsid w:val="210B711D"/>
    <w:rsid w:val="21C57E64"/>
    <w:rsid w:val="21E65706"/>
    <w:rsid w:val="231B3C1D"/>
    <w:rsid w:val="239724A3"/>
    <w:rsid w:val="23CA7BEF"/>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B123C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9B50A30"/>
    <w:rsid w:val="3A11249C"/>
    <w:rsid w:val="3A2F05CD"/>
    <w:rsid w:val="3A5F2111"/>
    <w:rsid w:val="3ABF2D2F"/>
    <w:rsid w:val="3B1445AA"/>
    <w:rsid w:val="3B52018A"/>
    <w:rsid w:val="3C042829"/>
    <w:rsid w:val="3C385A9B"/>
    <w:rsid w:val="3C67562A"/>
    <w:rsid w:val="3CA20145"/>
    <w:rsid w:val="3CBC05DB"/>
    <w:rsid w:val="3DA31CF5"/>
    <w:rsid w:val="3E1F1F13"/>
    <w:rsid w:val="3EB017C6"/>
    <w:rsid w:val="3EB501EE"/>
    <w:rsid w:val="3F097DC4"/>
    <w:rsid w:val="3FB61101"/>
    <w:rsid w:val="40053D34"/>
    <w:rsid w:val="40324FFF"/>
    <w:rsid w:val="409D0FEC"/>
    <w:rsid w:val="40D274C7"/>
    <w:rsid w:val="40DE1933"/>
    <w:rsid w:val="41625835"/>
    <w:rsid w:val="41990073"/>
    <w:rsid w:val="41A12EF2"/>
    <w:rsid w:val="42C978AB"/>
    <w:rsid w:val="42DA0D68"/>
    <w:rsid w:val="42F86263"/>
    <w:rsid w:val="43022C1D"/>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7D5E66"/>
    <w:rsid w:val="509E2F2C"/>
    <w:rsid w:val="51355217"/>
    <w:rsid w:val="51A667D4"/>
    <w:rsid w:val="51CD0A7D"/>
    <w:rsid w:val="51D910F6"/>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5025BB"/>
    <w:rsid w:val="5B9D1DAF"/>
    <w:rsid w:val="5BA06434"/>
    <w:rsid w:val="5BCD734C"/>
    <w:rsid w:val="5C6E060C"/>
    <w:rsid w:val="5CE15514"/>
    <w:rsid w:val="5D2119D4"/>
    <w:rsid w:val="5D443BA6"/>
    <w:rsid w:val="5D44499B"/>
    <w:rsid w:val="5DFD1D36"/>
    <w:rsid w:val="5E5E5918"/>
    <w:rsid w:val="5EBA165D"/>
    <w:rsid w:val="5F163B6C"/>
    <w:rsid w:val="5F3F396F"/>
    <w:rsid w:val="5F4C5BA2"/>
    <w:rsid w:val="5F7666F1"/>
    <w:rsid w:val="5FA36E4F"/>
    <w:rsid w:val="5FA9504B"/>
    <w:rsid w:val="5FEB6F45"/>
    <w:rsid w:val="61C133E3"/>
    <w:rsid w:val="620705F9"/>
    <w:rsid w:val="629D3DDA"/>
    <w:rsid w:val="62F343B1"/>
    <w:rsid w:val="6364711E"/>
    <w:rsid w:val="63751073"/>
    <w:rsid w:val="63767D86"/>
    <w:rsid w:val="63AB7F12"/>
    <w:rsid w:val="63DE26DC"/>
    <w:rsid w:val="64CB2872"/>
    <w:rsid w:val="64D305FA"/>
    <w:rsid w:val="64DE19BE"/>
    <w:rsid w:val="64E25FD7"/>
    <w:rsid w:val="653C0B88"/>
    <w:rsid w:val="654D3437"/>
    <w:rsid w:val="65E13C9A"/>
    <w:rsid w:val="65FC7EA8"/>
    <w:rsid w:val="6614142D"/>
    <w:rsid w:val="663366B5"/>
    <w:rsid w:val="66AB633F"/>
    <w:rsid w:val="66C61F6F"/>
    <w:rsid w:val="673F520B"/>
    <w:rsid w:val="67A63462"/>
    <w:rsid w:val="67B053E9"/>
    <w:rsid w:val="67D41112"/>
    <w:rsid w:val="67EB1E5A"/>
    <w:rsid w:val="682300DA"/>
    <w:rsid w:val="685A617B"/>
    <w:rsid w:val="686A22FC"/>
    <w:rsid w:val="68A818F4"/>
    <w:rsid w:val="692D4505"/>
    <w:rsid w:val="694E6F19"/>
    <w:rsid w:val="6A82748B"/>
    <w:rsid w:val="6AE05E8B"/>
    <w:rsid w:val="6B292A76"/>
    <w:rsid w:val="6B4E2477"/>
    <w:rsid w:val="6BA91AFA"/>
    <w:rsid w:val="6C5B10CF"/>
    <w:rsid w:val="6CAD3909"/>
    <w:rsid w:val="6CF163F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BD0EA6"/>
    <w:rsid w:val="71C07D6D"/>
    <w:rsid w:val="71DE693A"/>
    <w:rsid w:val="71E85002"/>
    <w:rsid w:val="72114AAA"/>
    <w:rsid w:val="722E4D65"/>
    <w:rsid w:val="726B7B06"/>
    <w:rsid w:val="727B270D"/>
    <w:rsid w:val="72BE7537"/>
    <w:rsid w:val="72F02BA8"/>
    <w:rsid w:val="73475147"/>
    <w:rsid w:val="735C36EF"/>
    <w:rsid w:val="73693E7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CE93A2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9">
    <w:name w:val="heading 1"/>
    <w:basedOn w:val="1"/>
    <w:next w:val="1"/>
    <w:qFormat/>
    <w:uiPriority w:val="0"/>
    <w:pPr>
      <w:keepNext/>
      <w:jc w:val="center"/>
      <w:outlineLvl w:val="0"/>
    </w:pPr>
    <w:rPr>
      <w:sz w:val="28"/>
      <w:szCs w:val="20"/>
    </w:rPr>
  </w:style>
  <w:style w:type="paragraph" w:styleId="10">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First Indent 2"/>
    <w:basedOn w:val="7"/>
    <w:next w:val="8"/>
    <w:qFormat/>
    <w:uiPriority w:val="0"/>
    <w:pPr>
      <w:ind w:firstLine="420" w:firstLineChars="200"/>
    </w:pPr>
    <w:rPr>
      <w:rFonts w:ascii="Times New Roman" w:eastAsia="宋体"/>
      <w:sz w:val="21"/>
      <w:szCs w:val="24"/>
    </w:rPr>
  </w:style>
  <w:style w:type="paragraph" w:styleId="7">
    <w:name w:val="Body Text Indent"/>
    <w:basedOn w:val="1"/>
    <w:qFormat/>
    <w:uiPriority w:val="0"/>
    <w:pPr>
      <w:ind w:firstLine="720" w:firstLineChars="225"/>
    </w:pPr>
    <w:rPr>
      <w:rFonts w:ascii="仿宋_GB2312" w:hAnsi="Times New Roman" w:eastAsia="仿宋_GB2312"/>
      <w:sz w:val="32"/>
      <w:szCs w:val="32"/>
    </w:rPr>
  </w:style>
  <w:style w:type="paragraph" w:styleId="8">
    <w:name w:val="Normal Indent"/>
    <w:basedOn w:val="1"/>
    <w:qFormat/>
    <w:uiPriority w:val="99"/>
    <w:pPr>
      <w:ind w:firstLine="420"/>
    </w:pPr>
    <w:rPr>
      <w:szCs w:val="20"/>
    </w:rPr>
  </w:style>
  <w:style w:type="paragraph" w:styleId="11">
    <w:name w:val="toa heading"/>
    <w:basedOn w:val="1"/>
    <w:next w:val="1"/>
    <w:semiHidden/>
    <w:qFormat/>
    <w:uiPriority w:val="0"/>
    <w:pPr>
      <w:spacing w:before="120"/>
    </w:pPr>
    <w:rPr>
      <w:rFonts w:ascii="Arial" w:hAnsi="Arial" w:cs="Arial"/>
      <w:sz w:val="24"/>
    </w:rPr>
  </w:style>
  <w:style w:type="paragraph" w:styleId="12">
    <w:name w:val="Plain Text"/>
    <w:basedOn w:val="1"/>
    <w:link w:val="40"/>
    <w:qFormat/>
    <w:uiPriority w:val="99"/>
    <w:rPr>
      <w:rFonts w:ascii="宋体" w:hAnsi="Courier New"/>
      <w:szCs w:val="20"/>
    </w:rPr>
  </w:style>
  <w:style w:type="paragraph" w:styleId="13">
    <w:name w:val="Date"/>
    <w:basedOn w:val="1"/>
    <w:next w:val="1"/>
    <w:qFormat/>
    <w:uiPriority w:val="0"/>
    <w:rPr>
      <w:rFonts w:ascii="宋体"/>
      <w:sz w:val="24"/>
    </w:rPr>
  </w:style>
  <w:style w:type="paragraph" w:styleId="14">
    <w:name w:val="Balloon Text"/>
    <w:basedOn w:val="1"/>
    <w:link w:val="34"/>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envelope return"/>
    <w:basedOn w:val="1"/>
    <w:qFormat/>
    <w:uiPriority w:val="99"/>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8777"/>
      </w:tabs>
      <w:jc w:val="left"/>
    </w:pPr>
  </w:style>
  <w:style w:type="paragraph" w:styleId="19">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20">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21">
    <w:name w:val="Normal (Web)"/>
    <w:basedOn w:val="1"/>
    <w:qFormat/>
    <w:uiPriority w:val="0"/>
    <w:pPr>
      <w:spacing w:before="100" w:beforeAutospacing="1" w:after="100"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0"/>
    <w:rPr>
      <w:color w:val="0000FF"/>
      <w:u w:val="single"/>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4"/>
    <w:link w:val="14"/>
    <w:qFormat/>
    <w:uiPriority w:val="0"/>
    <w:rPr>
      <w:rFonts w:ascii="Calibri" w:hAnsi="Calibri" w:eastAsia="宋体" w:cs="Times New Roman"/>
      <w:kern w:val="2"/>
      <w:sz w:val="18"/>
      <w:szCs w:val="18"/>
    </w:rPr>
  </w:style>
  <w:style w:type="paragraph" w:customStyle="1" w:styleId="35">
    <w:name w:val="正文_0_0"/>
    <w:basedOn w:val="1"/>
    <w:qFormat/>
    <w:uiPriority w:val="0"/>
    <w:rPr>
      <w:rFonts w:ascii="Times New Roman" w:hAnsi="Times New Roman"/>
      <w:szCs w:val="21"/>
    </w:rPr>
  </w:style>
  <w:style w:type="character" w:customStyle="1" w:styleId="36">
    <w:name w:val="15"/>
    <w:basedOn w:val="24"/>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8">
    <w:name w:val="列出段落1"/>
    <w:basedOn w:val="1"/>
    <w:qFormat/>
    <w:uiPriority w:val="0"/>
    <w:pPr>
      <w:ind w:firstLine="420" w:firstLineChars="200"/>
    </w:pPr>
  </w:style>
  <w:style w:type="paragraph" w:customStyle="1" w:styleId="39">
    <w:name w:val="Table Paragraph"/>
    <w:basedOn w:val="1"/>
    <w:qFormat/>
    <w:uiPriority w:val="1"/>
    <w:rPr>
      <w:rFonts w:ascii="宋体" w:hAnsi="宋体" w:cs="宋体"/>
      <w:lang w:val="ja-JP" w:eastAsia="ja-JP" w:bidi="ja-JP"/>
    </w:rPr>
  </w:style>
  <w:style w:type="character" w:customStyle="1" w:styleId="40">
    <w:name w:val="纯文本 字符"/>
    <w:basedOn w:val="24"/>
    <w:link w:val="12"/>
    <w:autoRedefine/>
    <w:qFormat/>
    <w:locked/>
    <w:uiPriority w:val="99"/>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33</Pages>
  <Words>6823</Words>
  <Characters>7245</Characters>
  <Lines>124</Lines>
  <Paragraphs>34</Paragraphs>
  <TotalTime>3</TotalTime>
  <ScaleCrop>false</ScaleCrop>
  <LinksUpToDate>false</LinksUpToDate>
  <CharactersWithSpaces>10192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2025-04-02T01:12:00Z</cp:lastPrinted>
  <dcterms:modified xsi:type="dcterms:W3CDTF">2025-06-03T02:03:57Z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8A8F6F054B90468A8F0AF6B1906AA4F1_13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