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25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1A00CE3">
            <w:pPr>
              <w:adjustRightInd w:val="0"/>
              <w:snapToGrid w:val="0"/>
              <w:spacing w:line="360" w:lineRule="auto"/>
              <w:jc w:val="both"/>
              <w:rPr>
                <w:rFonts w:hint="eastAsia" w:ascii="宋体" w:hAnsi="宋体"/>
                <w:b/>
                <w:sz w:val="48"/>
                <w:szCs w:val="48"/>
              </w:rPr>
            </w:pPr>
          </w:p>
        </w:tc>
        <w:tc>
          <w:tcPr>
            <w:tcW w:w="2835" w:type="dxa"/>
            <w:vAlign w:val="center"/>
          </w:tcPr>
          <w:p w14:paraId="3DDCD1AE">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2D0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43A7033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676AC25A">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98CE49C">
      <w:pPr>
        <w:pStyle w:val="2"/>
        <w:jc w:val="center"/>
      </w:pPr>
      <w:r>
        <w:rPr>
          <w:rFonts w:hint="eastAsia" w:ascii="宋体" w:hAnsi="宋体"/>
          <w:b/>
          <w:sz w:val="48"/>
          <w:szCs w:val="48"/>
        </w:rPr>
        <w:t>濮阳县中医医院</w:t>
      </w:r>
    </w:p>
    <w:p w14:paraId="7BC4B9AE">
      <w:pPr>
        <w:pStyle w:val="17"/>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新院区污水处理维护保养托管项目</w:t>
      </w:r>
    </w:p>
    <w:p w14:paraId="5CC3909E">
      <w:pPr>
        <w:pStyle w:val="17"/>
        <w:widowControl/>
        <w:spacing w:line="500" w:lineRule="exact"/>
        <w:jc w:val="center"/>
        <w:rPr>
          <w:rFonts w:hint="eastAsia" w:ascii="宋体" w:hAnsi="宋体"/>
          <w:b/>
          <w:kern w:val="2"/>
          <w:sz w:val="48"/>
          <w:szCs w:val="48"/>
        </w:rPr>
      </w:pPr>
      <w:r>
        <w:rPr>
          <w:rFonts w:hint="eastAsia" w:ascii="宋体" w:hAnsi="宋体" w:eastAsia="宋体" w:cs="Times New Roman"/>
          <w:b/>
          <w:kern w:val="2"/>
          <w:sz w:val="48"/>
          <w:szCs w:val="48"/>
          <w:lang w:val="en-US" w:eastAsia="zh-CN" w:bidi="ar-SA"/>
        </w:rPr>
        <w:t>招</w:t>
      </w:r>
      <w:r>
        <w:rPr>
          <w:rFonts w:hint="eastAsia" w:ascii="宋体" w:hAnsi="宋体"/>
          <w:b/>
          <w:kern w:val="2"/>
          <w:sz w:val="48"/>
          <w:szCs w:val="48"/>
        </w:rPr>
        <w:t>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18</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5</w:t>
      </w:r>
      <w:r>
        <w:rPr>
          <w:rFonts w:hint="eastAsia" w:ascii="宋体" w:hAnsi="宋体"/>
          <w:b/>
          <w:sz w:val="36"/>
          <w:szCs w:val="36"/>
        </w:rPr>
        <w:t>月</w:t>
      </w:r>
    </w:p>
    <w:p w14:paraId="705113C0">
      <w:pPr>
        <w:pStyle w:val="2"/>
      </w:pPr>
    </w:p>
    <w:p w14:paraId="716FA395">
      <w:pPr>
        <w:pStyle w:val="2"/>
      </w:pPr>
    </w:p>
    <w:p w14:paraId="09E2C6AD">
      <w:pPr>
        <w:jc w:val="both"/>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新院区污水处理维护保养托管项目</w:t>
      </w:r>
    </w:p>
    <w:p w14:paraId="322FDDC3">
      <w:pPr>
        <w:pStyle w:val="17"/>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18</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132"/>
        <w:gridCol w:w="3547"/>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5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新院区污水处理维护保养托管项目</w:t>
            </w:r>
          </w:p>
        </w:tc>
        <w:tc>
          <w:tcPr>
            <w:tcW w:w="35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新院区污水处理</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11</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具备废水处理相关资质。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bookmarkStart w:id="7" w:name="_GoBack"/>
      <w:bookmarkEnd w:id="7"/>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83AFFFC">
      <w:pPr>
        <w:pStyle w:val="26"/>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eastAsia" w:ascii="仿宋" w:hAnsi="仿宋" w:eastAsia="仿宋"/>
                <w:lang w:val="en-US" w:eastAsia="zh-CN"/>
              </w:rPr>
            </w:pPr>
            <w:r>
              <w:rPr>
                <w:rFonts w:hint="eastAsia" w:ascii="仿宋" w:hAnsi="仿宋" w:eastAsia="仿宋"/>
              </w:rPr>
              <w:t>项目名称：</w:t>
            </w:r>
            <w:r>
              <w:rPr>
                <w:rFonts w:hint="eastAsia" w:ascii="仿宋" w:hAnsi="仿宋" w:eastAsia="仿宋"/>
                <w:lang w:val="en-US" w:eastAsia="zh-CN"/>
              </w:rPr>
              <w:t>新院区污水处理维护保养托管项目</w:t>
            </w:r>
            <w:r>
              <w:rPr>
                <w:rFonts w:hint="eastAsia" w:ascii="仿宋" w:hAnsi="仿宋" w:eastAsia="仿宋"/>
              </w:rPr>
              <w:br w:type="textWrapping"/>
            </w:r>
            <w:r>
              <w:rPr>
                <w:rFonts w:hint="eastAsia" w:ascii="仿宋" w:hAnsi="仿宋" w:eastAsia="仿宋"/>
              </w:rPr>
              <w:t>项目编号：PXZYJZ2025-1</w:t>
            </w:r>
            <w:r>
              <w:rPr>
                <w:rFonts w:hint="eastAsia" w:ascii="仿宋" w:hAnsi="仿宋" w:eastAsia="仿宋"/>
                <w:lang w:val="en-US" w:eastAsia="zh-CN"/>
              </w:rPr>
              <w:t>8</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110000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eastAsia="zh-CN"/>
              </w:rPr>
              <w:t>每季度支付一次</w:t>
            </w:r>
            <w:r>
              <w:rPr>
                <w:rFonts w:hint="eastAsia" w:ascii="仿宋" w:hAnsi="仿宋" w:eastAsia="仿宋"/>
                <w:color w:val="FF0000"/>
                <w:sz w:val="24"/>
                <w:lang w:val="en-US" w:eastAsia="zh-CN"/>
              </w:rPr>
              <w:t xml:space="preserve">，以此类推。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lang w:eastAsia="zh-CN"/>
              </w:rPr>
            </w:pPr>
            <w:r>
              <w:rPr>
                <w:rFonts w:hint="eastAsia" w:ascii="仿宋" w:hAnsi="仿宋" w:eastAsia="仿宋"/>
                <w:color w:val="FF0000"/>
                <w:sz w:val="24"/>
              </w:rPr>
              <w:t>服务期：</w:t>
            </w:r>
            <w:r>
              <w:rPr>
                <w:rFonts w:hint="eastAsia" w:ascii="仿宋" w:hAnsi="仿宋" w:eastAsia="仿宋"/>
                <w:color w:val="FF0000"/>
                <w:sz w:val="24"/>
                <w:lang w:val="en-US" w:eastAsia="zh-CN"/>
              </w:rPr>
              <w:t>3</w:t>
            </w:r>
            <w:r>
              <w:rPr>
                <w:rFonts w:hint="eastAsia" w:ascii="仿宋" w:hAnsi="仿宋" w:eastAsia="仿宋"/>
                <w:color w:val="FF0000"/>
                <w:sz w:val="24"/>
              </w:rPr>
              <w:t>年</w:t>
            </w:r>
            <w:r>
              <w:rPr>
                <w:rFonts w:hint="eastAsia" w:ascii="仿宋" w:hAnsi="仿宋" w:eastAsia="仿宋"/>
                <w:color w:val="FF0000"/>
                <w:sz w:val="24"/>
                <w:lang w:eastAsia="zh-CN"/>
              </w:rPr>
              <w:t>（</w:t>
            </w:r>
            <w:r>
              <w:rPr>
                <w:rFonts w:hint="eastAsia" w:ascii="仿宋" w:hAnsi="仿宋" w:eastAsia="仿宋"/>
                <w:color w:val="FF0000"/>
                <w:sz w:val="24"/>
                <w:lang w:val="en-US" w:eastAsia="zh-CN"/>
              </w:rPr>
              <w:t>每年预算金额110000</w:t>
            </w:r>
            <w:r>
              <w:rPr>
                <w:rFonts w:hint="eastAsia" w:ascii="仿宋" w:hAnsi="仿宋" w:eastAsia="仿宋"/>
                <w:color w:val="FF0000"/>
                <w:sz w:val="24"/>
                <w:lang w:eastAsia="zh-CN"/>
              </w:rPr>
              <w:t>）</w:t>
            </w:r>
          </w:p>
        </w:tc>
      </w:tr>
    </w:tbl>
    <w:p w14:paraId="1C23424E">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2DE5DCD8">
      <w:pPr>
        <w:pStyle w:val="5"/>
        <w:jc w:val="both"/>
        <w:rPr>
          <w:rFonts w:hint="default"/>
          <w:lang w:val="en-US" w:eastAsia="zh-CN"/>
        </w:rPr>
      </w:pPr>
      <w:r>
        <w:rPr>
          <w:rFonts w:hint="eastAsia" w:ascii="Calibri" w:hAnsi="Calibri" w:eastAsia="宋体" w:cs="Times New Roman"/>
          <w:b/>
          <w:kern w:val="2"/>
          <w:sz w:val="36"/>
          <w:szCs w:val="36"/>
          <w:lang w:val="en-US" w:eastAsia="zh-CN" w:bidi="ar-SA"/>
        </w:rPr>
        <w:t>服务要求：</w:t>
      </w:r>
    </w:p>
    <w:p w14:paraId="343C669E">
      <w:pPr>
        <w:pStyle w:val="5"/>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1、每日做好污水排放登记</w:t>
      </w:r>
    </w:p>
    <w:p w14:paraId="182B8F01">
      <w:pPr>
        <w:pStyle w:val="5"/>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2、每周做好药物添加登议</w:t>
      </w:r>
    </w:p>
    <w:p w14:paraId="1F319A3E">
      <w:pPr>
        <w:pStyle w:val="5"/>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3、每月对设备做好检修保养</w:t>
      </w:r>
    </w:p>
    <w:p w14:paraId="5CCCD0F8">
      <w:pPr>
        <w:pStyle w:val="5"/>
        <w:keepNext/>
        <w:keepLines/>
        <w:widowControl w:val="0"/>
        <w:numPr>
          <w:ilvl w:val="0"/>
          <w:numId w:val="0"/>
        </w:numPr>
        <w:spacing w:before="260" w:after="260" w:line="416" w:lineRule="auto"/>
        <w:jc w:val="both"/>
        <w:outlineLvl w:val="1"/>
        <w:rPr>
          <w:rFonts w:hint="eastAsia"/>
          <w:lang w:val="en-US" w:eastAsia="zh-CN"/>
        </w:rPr>
      </w:pPr>
      <w:r>
        <w:rPr>
          <w:rFonts w:hint="eastAsia" w:ascii="仿宋" w:hAnsi="仿宋" w:eastAsia="仿宋" w:cs="Times New Roman"/>
          <w:b w:val="0"/>
          <w:bCs/>
          <w:kern w:val="2"/>
          <w:sz w:val="30"/>
          <w:szCs w:val="30"/>
          <w:lang w:val="en-US" w:eastAsia="zh-CN" w:bidi="ar-SA"/>
        </w:rPr>
        <w:t>4、每季度按照环保局要求对污水排放各种指标出具检测报告一次</w:t>
      </w:r>
    </w:p>
    <w:p w14:paraId="2FF4E164">
      <w:pPr>
        <w:keepNext w:val="0"/>
        <w:keepLines w:val="0"/>
        <w:pageBreakBefore w:val="0"/>
        <w:widowControl w:val="0"/>
        <w:kinsoku/>
        <w:wordWrap/>
        <w:overflowPunct/>
        <w:topLinePunct w:val="0"/>
        <w:autoSpaceDE/>
        <w:autoSpaceDN/>
        <w:bidi w:val="0"/>
        <w:adjustRightInd/>
        <w:snapToGrid/>
        <w:spacing w:line="416" w:lineRule="auto"/>
        <w:textAlignment w:val="auto"/>
        <w:rPr>
          <w:rFonts w:ascii="仿宋" w:hAnsi="仿宋" w:eastAsia="仿宋"/>
          <w:bCs/>
          <w:sz w:val="30"/>
          <w:szCs w:val="30"/>
        </w:rPr>
      </w:pPr>
      <w:r>
        <w:rPr>
          <w:rFonts w:hint="eastAsia" w:ascii="仿宋" w:hAnsi="仿宋" w:eastAsia="仿宋"/>
          <w:bCs/>
          <w:sz w:val="30"/>
          <w:szCs w:val="30"/>
          <w:lang w:val="en-US" w:eastAsia="zh-CN"/>
        </w:rPr>
        <w:t>5、</w:t>
      </w:r>
      <w:r>
        <w:rPr>
          <w:rFonts w:hint="eastAsia" w:ascii="仿宋" w:hAnsi="仿宋" w:eastAsia="仿宋"/>
          <w:bCs/>
          <w:sz w:val="30"/>
          <w:szCs w:val="30"/>
        </w:rPr>
        <w:t>污水处理站运行维护及管理期间，中标单位必须遵守国家的有关法律、法规及其他规定，本着为招标人负责的精神，依照规范，科学管理，使水站的结果达到国家及行业颁布的技术标准和招标人要求的考核指标要求；使污水处理设施发挥其效能和作用。</w:t>
      </w:r>
    </w:p>
    <w:p w14:paraId="6D020400">
      <w:pPr>
        <w:keepNext w:val="0"/>
        <w:keepLines w:val="0"/>
        <w:pageBreakBefore w:val="0"/>
        <w:widowControl w:val="0"/>
        <w:kinsoku/>
        <w:wordWrap/>
        <w:overflowPunct/>
        <w:topLinePunct w:val="0"/>
        <w:autoSpaceDE/>
        <w:autoSpaceDN/>
        <w:bidi w:val="0"/>
        <w:spacing w:line="416" w:lineRule="auto"/>
        <w:textAlignment w:val="auto"/>
        <w:rPr>
          <w:rFonts w:ascii="仿宋" w:hAnsi="仿宋" w:eastAsia="仿宋"/>
          <w:bCs/>
          <w:sz w:val="30"/>
          <w:szCs w:val="30"/>
        </w:rPr>
      </w:pPr>
      <w:r>
        <w:rPr>
          <w:rFonts w:hint="eastAsia" w:ascii="仿宋" w:hAnsi="仿宋" w:eastAsia="仿宋"/>
          <w:bCs/>
          <w:sz w:val="30"/>
          <w:szCs w:val="30"/>
          <w:lang w:val="en-US" w:eastAsia="zh-CN"/>
        </w:rPr>
        <w:t>6、</w:t>
      </w:r>
      <w:r>
        <w:rPr>
          <w:rFonts w:hint="eastAsia" w:ascii="仿宋" w:hAnsi="仿宋" w:eastAsia="仿宋"/>
          <w:bCs/>
          <w:sz w:val="30"/>
          <w:szCs w:val="30"/>
        </w:rPr>
        <w:t>污水处理站运行维护及管理期间发生的</w:t>
      </w:r>
      <w:r>
        <w:rPr>
          <w:rFonts w:hint="eastAsia" w:ascii="仿宋" w:hAnsi="仿宋" w:eastAsia="仿宋"/>
          <w:bCs/>
          <w:sz w:val="30"/>
          <w:szCs w:val="30"/>
          <w:lang w:val="en-US" w:eastAsia="zh-CN"/>
        </w:rPr>
        <w:t>管理费、人工费、</w:t>
      </w:r>
      <w:r>
        <w:rPr>
          <w:rFonts w:hint="eastAsia" w:ascii="仿宋" w:hAnsi="仿宋" w:eastAsia="仿宋"/>
          <w:bCs/>
          <w:sz w:val="30"/>
          <w:szCs w:val="30"/>
        </w:rPr>
        <w:t>试剂</w:t>
      </w:r>
      <w:r>
        <w:rPr>
          <w:rFonts w:hint="eastAsia" w:ascii="仿宋" w:hAnsi="仿宋" w:eastAsia="仿宋"/>
          <w:bCs/>
          <w:sz w:val="30"/>
          <w:szCs w:val="30"/>
          <w:lang w:val="en-US" w:eastAsia="zh-CN"/>
        </w:rPr>
        <w:t>药剂</w:t>
      </w:r>
      <w:r>
        <w:rPr>
          <w:rFonts w:hint="eastAsia" w:ascii="仿宋" w:hAnsi="仿宋" w:eastAsia="仿宋"/>
          <w:bCs/>
          <w:sz w:val="30"/>
          <w:szCs w:val="30"/>
        </w:rPr>
        <w:t>耗材费用、仪器设备维修费、设施设备的年检保养费、</w:t>
      </w:r>
      <w:r>
        <w:rPr>
          <w:rFonts w:hint="eastAsia" w:ascii="仿宋" w:hAnsi="仿宋" w:eastAsia="仿宋"/>
          <w:bCs/>
          <w:sz w:val="30"/>
          <w:szCs w:val="30"/>
          <w:lang w:val="en-US" w:eastAsia="zh-CN"/>
        </w:rPr>
        <w:t>水质化验费、设备校准费、污水池池体清洗清理费、</w:t>
      </w:r>
      <w:r>
        <w:rPr>
          <w:rFonts w:hint="eastAsia" w:ascii="仿宋" w:hAnsi="仿宋" w:eastAsia="仿宋"/>
          <w:bCs/>
          <w:sz w:val="30"/>
          <w:szCs w:val="30"/>
        </w:rPr>
        <w:t>污水处理参数未达标产生的处罚费和水站安全保障所发生的费用</w:t>
      </w:r>
      <w:r>
        <w:rPr>
          <w:rFonts w:hint="eastAsia" w:ascii="仿宋" w:hAnsi="仿宋" w:eastAsia="仿宋"/>
          <w:bCs/>
          <w:sz w:val="30"/>
          <w:szCs w:val="30"/>
          <w:lang w:eastAsia="zh-CN"/>
        </w:rPr>
        <w:t>、</w:t>
      </w:r>
      <w:r>
        <w:rPr>
          <w:rFonts w:hint="eastAsia" w:ascii="仿宋" w:hAnsi="仿宋" w:eastAsia="仿宋"/>
          <w:bCs/>
          <w:sz w:val="30"/>
          <w:szCs w:val="30"/>
          <w:lang w:val="en-US" w:eastAsia="zh-CN"/>
        </w:rPr>
        <w:t>检测费用等一系列与此项目有关的费用均</w:t>
      </w:r>
      <w:r>
        <w:rPr>
          <w:rFonts w:hint="eastAsia" w:ascii="仿宋" w:hAnsi="仿宋" w:eastAsia="仿宋"/>
          <w:bCs/>
          <w:sz w:val="30"/>
          <w:szCs w:val="30"/>
        </w:rPr>
        <w:t>由中标人支付。如遇水电通讯条件无法满足运维需要，站房采水等基础设施出现无法解决的重大问题时，可提请招标单位协调解决。</w:t>
      </w:r>
    </w:p>
    <w:p w14:paraId="1F8957AE">
      <w:pPr>
        <w:keepNext w:val="0"/>
        <w:keepLines w:val="0"/>
        <w:pageBreakBefore w:val="0"/>
        <w:widowControl w:val="0"/>
        <w:kinsoku/>
        <w:wordWrap/>
        <w:overflowPunct/>
        <w:topLinePunct w:val="0"/>
        <w:autoSpaceDE/>
        <w:autoSpaceDN/>
        <w:bidi w:val="0"/>
        <w:spacing w:line="416" w:lineRule="auto"/>
        <w:textAlignment w:val="auto"/>
        <w:rPr>
          <w:rFonts w:hint="eastAsia"/>
          <w:b/>
          <w:sz w:val="36"/>
          <w:szCs w:val="36"/>
        </w:rPr>
      </w:pPr>
      <w:r>
        <w:rPr>
          <w:rFonts w:hint="eastAsia" w:ascii="仿宋" w:hAnsi="仿宋" w:eastAsia="仿宋"/>
          <w:bCs/>
          <w:sz w:val="30"/>
          <w:szCs w:val="30"/>
          <w:lang w:val="en-US" w:eastAsia="zh-CN"/>
        </w:rPr>
        <w:t>7、</w:t>
      </w:r>
      <w:r>
        <w:rPr>
          <w:rFonts w:hint="eastAsia" w:ascii="仿宋" w:hAnsi="仿宋" w:eastAsia="仿宋"/>
          <w:bCs/>
          <w:sz w:val="30"/>
          <w:szCs w:val="30"/>
        </w:rPr>
        <w:t>污水处理站运行维护及管理期间，中标单位有责任保证上述全部资产的完整、安全并处于良好状态。并协助招标人做好水站固定资产登记管理等工作。</w:t>
      </w:r>
      <w:r>
        <w:rPr>
          <w:rFonts w:hint="eastAsia" w:ascii="仿宋" w:hAnsi="仿宋" w:eastAsia="仿宋"/>
          <w:bCs/>
          <w:sz w:val="30"/>
          <w:szCs w:val="30"/>
        </w:rPr>
        <w:br w:type="textWrapping"/>
      </w:r>
      <w:r>
        <w:rPr>
          <w:rFonts w:hint="eastAsia" w:ascii="仿宋" w:hAnsi="仿宋" w:eastAsia="仿宋"/>
          <w:bCs/>
          <w:sz w:val="30"/>
          <w:szCs w:val="30"/>
          <w:lang w:val="en-US" w:eastAsia="zh-CN"/>
        </w:rPr>
        <w:t>8、</w:t>
      </w:r>
      <w:r>
        <w:rPr>
          <w:rFonts w:hint="eastAsia" w:ascii="仿宋" w:hAnsi="仿宋" w:eastAsia="仿宋"/>
          <w:bCs/>
          <w:sz w:val="30"/>
          <w:szCs w:val="30"/>
        </w:rPr>
        <w:t>中标人需建立必要的试剂库，和完善的试剂耗材供应</w:t>
      </w:r>
      <w:r>
        <w:rPr>
          <w:rFonts w:hint="eastAsia" w:ascii="仿宋" w:hAnsi="仿宋" w:eastAsia="仿宋"/>
          <w:bCs/>
          <w:sz w:val="30"/>
          <w:szCs w:val="30"/>
          <w:lang w:eastAsia="zh-CN"/>
        </w:rPr>
        <w:t>渠道。</w:t>
      </w:r>
    </w:p>
    <w:p w14:paraId="1AB27FE3">
      <w:pPr>
        <w:pStyle w:val="6"/>
        <w:rPr>
          <w:b/>
          <w:sz w:val="36"/>
          <w:szCs w:val="36"/>
        </w:rPr>
      </w:pPr>
    </w:p>
    <w:p w14:paraId="1DE005FA">
      <w:pPr>
        <w:pStyle w:val="6"/>
        <w:rPr>
          <w:b/>
          <w:sz w:val="36"/>
          <w:szCs w:val="36"/>
        </w:rPr>
      </w:pPr>
    </w:p>
    <w:p w14:paraId="45395A77">
      <w:pPr>
        <w:adjustRightInd w:val="0"/>
        <w:snapToGrid w:val="0"/>
        <w:spacing w:line="500" w:lineRule="exact"/>
        <w:jc w:val="center"/>
        <w:rPr>
          <w:b/>
          <w:sz w:val="36"/>
          <w:szCs w:val="36"/>
        </w:rPr>
      </w:pPr>
    </w:p>
    <w:p w14:paraId="0777C805">
      <w:pPr>
        <w:pStyle w:val="6"/>
        <w:rPr>
          <w:b/>
          <w:sz w:val="36"/>
          <w:szCs w:val="36"/>
        </w:rPr>
      </w:pPr>
    </w:p>
    <w:p w14:paraId="48E27FC7">
      <w:pPr>
        <w:pStyle w:val="6"/>
        <w:rPr>
          <w:b/>
          <w:sz w:val="36"/>
          <w:szCs w:val="36"/>
        </w:rPr>
      </w:pPr>
    </w:p>
    <w:p w14:paraId="7FB9B6AE">
      <w:pPr>
        <w:pStyle w:val="6"/>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B7BEADF">
      <w:pPr>
        <w:adjustRightInd w:val="0"/>
        <w:snapToGrid w:val="0"/>
        <w:spacing w:line="500" w:lineRule="exact"/>
        <w:jc w:val="center"/>
        <w:rPr>
          <w:rFonts w:hint="eastAsia"/>
          <w:b/>
          <w:sz w:val="36"/>
          <w:szCs w:val="36"/>
        </w:rPr>
      </w:pPr>
    </w:p>
    <w:p w14:paraId="12CF2FDE">
      <w:pPr>
        <w:adjustRightInd w:val="0"/>
        <w:snapToGrid w:val="0"/>
        <w:spacing w:line="500" w:lineRule="exact"/>
        <w:jc w:val="center"/>
        <w:rPr>
          <w:rFonts w:hint="eastAsia"/>
          <w:b/>
          <w:sz w:val="36"/>
          <w:szCs w:val="36"/>
        </w:rPr>
      </w:pPr>
    </w:p>
    <w:p w14:paraId="3DB098C4">
      <w:pPr>
        <w:adjustRightInd w:val="0"/>
        <w:snapToGrid w:val="0"/>
        <w:spacing w:line="500" w:lineRule="exact"/>
        <w:jc w:val="center"/>
        <w:rPr>
          <w:rFonts w:hint="eastAsia"/>
          <w:b/>
          <w:sz w:val="36"/>
          <w:szCs w:val="36"/>
        </w:rPr>
      </w:pPr>
    </w:p>
    <w:p w14:paraId="24F125B1">
      <w:pPr>
        <w:adjustRightInd w:val="0"/>
        <w:snapToGrid w:val="0"/>
        <w:spacing w:line="500" w:lineRule="exact"/>
        <w:jc w:val="center"/>
        <w:rPr>
          <w:rFonts w:hint="eastAsia"/>
          <w:b/>
          <w:sz w:val="36"/>
          <w:szCs w:val="36"/>
        </w:rPr>
      </w:pPr>
    </w:p>
    <w:p w14:paraId="58E0D1E9">
      <w:pPr>
        <w:adjustRightInd w:val="0"/>
        <w:snapToGrid w:val="0"/>
        <w:spacing w:line="500" w:lineRule="exact"/>
        <w:jc w:val="center"/>
        <w:rPr>
          <w:rFonts w:hint="eastAsia"/>
          <w:b/>
          <w:sz w:val="36"/>
          <w:szCs w:val="36"/>
        </w:rPr>
      </w:pPr>
    </w:p>
    <w:p w14:paraId="13334202">
      <w:pPr>
        <w:adjustRightInd w:val="0"/>
        <w:snapToGrid w:val="0"/>
        <w:spacing w:line="500" w:lineRule="exact"/>
        <w:jc w:val="center"/>
        <w:rPr>
          <w:rFonts w:hint="eastAsia"/>
          <w:b/>
          <w:sz w:val="36"/>
          <w:szCs w:val="36"/>
        </w:rPr>
      </w:pPr>
    </w:p>
    <w:p w14:paraId="32E493CF">
      <w:pPr>
        <w:adjustRightInd w:val="0"/>
        <w:snapToGrid w:val="0"/>
        <w:spacing w:line="500" w:lineRule="exact"/>
        <w:jc w:val="center"/>
        <w:rPr>
          <w:rFonts w:hint="eastAsia"/>
          <w:b/>
          <w:sz w:val="36"/>
          <w:szCs w:val="36"/>
        </w:rPr>
      </w:pPr>
    </w:p>
    <w:p w14:paraId="625F212D">
      <w:pPr>
        <w:adjustRightInd w:val="0"/>
        <w:snapToGrid w:val="0"/>
        <w:spacing w:line="500" w:lineRule="exact"/>
        <w:jc w:val="center"/>
        <w:rPr>
          <w:rFonts w:hint="eastAsia"/>
          <w:b/>
          <w:sz w:val="36"/>
          <w:szCs w:val="36"/>
        </w:rPr>
      </w:pPr>
    </w:p>
    <w:p w14:paraId="3AE7CAE1">
      <w:pPr>
        <w:adjustRightInd w:val="0"/>
        <w:snapToGrid w:val="0"/>
        <w:spacing w:line="500" w:lineRule="exact"/>
        <w:jc w:val="center"/>
        <w:rPr>
          <w:rFonts w:hint="eastAsia"/>
          <w:b/>
          <w:sz w:val="36"/>
          <w:szCs w:val="36"/>
        </w:rPr>
      </w:pPr>
    </w:p>
    <w:p w14:paraId="3037D72F">
      <w:pPr>
        <w:adjustRightInd w:val="0"/>
        <w:snapToGrid w:val="0"/>
        <w:spacing w:line="500" w:lineRule="exact"/>
        <w:jc w:val="center"/>
        <w:rPr>
          <w:rFonts w:hint="eastAsia"/>
          <w:b/>
          <w:sz w:val="36"/>
          <w:szCs w:val="36"/>
        </w:rPr>
      </w:pPr>
    </w:p>
    <w:p w14:paraId="3DBE65B4">
      <w:pPr>
        <w:adjustRightInd w:val="0"/>
        <w:snapToGrid w:val="0"/>
        <w:spacing w:line="500" w:lineRule="exact"/>
        <w:jc w:val="center"/>
        <w:rPr>
          <w:rFonts w:hint="eastAsia"/>
          <w:b/>
          <w:sz w:val="36"/>
          <w:szCs w:val="36"/>
        </w:rPr>
      </w:pPr>
    </w:p>
    <w:p w14:paraId="5C56EB74">
      <w:pPr>
        <w:adjustRightInd w:val="0"/>
        <w:snapToGrid w:val="0"/>
        <w:spacing w:line="500" w:lineRule="exact"/>
        <w:jc w:val="center"/>
        <w:rPr>
          <w:rFonts w:hint="eastAsia"/>
          <w:b/>
          <w:sz w:val="36"/>
          <w:szCs w:val="36"/>
        </w:rPr>
      </w:pPr>
    </w:p>
    <w:p w14:paraId="06B53D1E">
      <w:pPr>
        <w:adjustRightInd w:val="0"/>
        <w:snapToGrid w:val="0"/>
        <w:spacing w:line="500" w:lineRule="exact"/>
        <w:jc w:val="center"/>
        <w:rPr>
          <w:rFonts w:hint="eastAsia"/>
          <w:b/>
          <w:sz w:val="36"/>
          <w:szCs w:val="36"/>
        </w:rPr>
      </w:pPr>
    </w:p>
    <w:p w14:paraId="3270202C">
      <w:pPr>
        <w:adjustRightInd w:val="0"/>
        <w:snapToGrid w:val="0"/>
        <w:spacing w:line="500" w:lineRule="exact"/>
        <w:jc w:val="center"/>
        <w:rPr>
          <w:rFonts w:hint="eastAsia"/>
          <w:b/>
          <w:sz w:val="36"/>
          <w:szCs w:val="36"/>
        </w:rPr>
      </w:pPr>
    </w:p>
    <w:p w14:paraId="2A6A89E7">
      <w:pPr>
        <w:adjustRightInd w:val="0"/>
        <w:snapToGrid w:val="0"/>
        <w:spacing w:line="500" w:lineRule="exact"/>
        <w:jc w:val="both"/>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0"/>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6FD037EB">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hint="eastAsia" w:ascii="宋体" w:hAnsi="宋体" w:eastAsia="宋体" w:cs="宋体"/>
                <w:kern w:val="0"/>
                <w:sz w:val="24"/>
                <w:szCs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7E208602">
            <w:pPr>
              <w:keepNext w:val="0"/>
              <w:keepLines w:val="0"/>
              <w:pageBreakBefore w:val="0"/>
              <w:kinsoku/>
              <w:wordWrap/>
              <w:overflowPunct/>
              <w:topLinePunct w:val="0"/>
              <w:autoSpaceDE w:val="0"/>
              <w:autoSpaceDN w:val="0"/>
              <w:bidi w:val="0"/>
              <w:adjustRightInd w:val="0"/>
              <w:spacing w:line="360" w:lineRule="auto"/>
              <w:ind w:left="0" w:leftChars="0" w:right="0" w:rightChars="0" w:firstLine="242" w:firstLineChars="100"/>
              <w:textAlignment w:val="auto"/>
              <w:rPr>
                <w:rFonts w:hint="eastAsia" w:ascii="宋体" w:hAnsi="宋体" w:eastAsia="宋体" w:cs="宋体"/>
                <w:sz w:val="24"/>
                <w:szCs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FF2994F">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default" w:ascii="宋体" w:hAnsi="宋体" w:eastAsia="宋体" w:cs="宋体"/>
                <w:sz w:val="24"/>
                <w:szCs w:val="24"/>
                <w:highlight w:val="none"/>
                <w:lang w:val="en-US"/>
              </w:rPr>
            </w:pPr>
            <w:r>
              <w:rPr>
                <w:rFonts w:hint="eastAsia" w:ascii="仿宋" w:hAnsi="仿宋" w:eastAsia="仿宋"/>
                <w:b w:val="0"/>
                <w:bCs/>
                <w:color w:val="auto"/>
                <w:kern w:val="0"/>
                <w:sz w:val="24"/>
                <w:szCs w:val="24"/>
              </w:rPr>
              <w:t>技术参数（</w:t>
            </w:r>
            <w:r>
              <w:rPr>
                <w:rFonts w:hint="eastAsia" w:ascii="仿宋" w:hAnsi="仿宋" w:eastAsia="仿宋"/>
                <w:b w:val="0"/>
                <w:bCs/>
                <w:color w:val="auto"/>
                <w:kern w:val="0"/>
                <w:sz w:val="24"/>
                <w:szCs w:val="24"/>
                <w:lang w:val="en-US" w:eastAsia="zh-CN"/>
              </w:rPr>
              <w:t>55</w:t>
            </w:r>
            <w:r>
              <w:rPr>
                <w:rFonts w:hint="eastAsia" w:ascii="仿宋" w:hAnsi="仿宋" w:eastAsia="仿宋"/>
                <w:b w:val="0"/>
                <w:bCs/>
                <w:color w:val="auto"/>
                <w:kern w:val="0"/>
                <w:sz w:val="24"/>
                <w:szCs w:val="24"/>
              </w:rPr>
              <w:t>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06636099">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2BB17196">
            <w:pPr>
              <w:adjustRightInd w:val="0"/>
              <w:snapToGrid w:val="0"/>
              <w:spacing w:line="360" w:lineRule="auto"/>
              <w:ind w:firstLine="484" w:firstLineChars="200"/>
              <w:rPr>
                <w:rFonts w:hint="eastAsia" w:ascii="宋体" w:hAnsi="宋体" w:eastAsia="宋体" w:cs="宋体"/>
                <w:sz w:val="24"/>
                <w:szCs w:val="24"/>
                <w:highlight w:val="none"/>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全部满足招标文件要求的得满分；与招标文件要求有非实质性负偏离的（以投标文件偏离表载明的为准），有一项扣7分，扣完为止，最高得55分。（同一项参数不重复扣分）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2049FD95">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宋体" w:hAnsi="宋体" w:eastAsia="宋体" w:cs="宋体"/>
                <w:sz w:val="24"/>
                <w:szCs w:val="24"/>
                <w:highlight w:val="none"/>
                <w:lang w:val="en-US" w:eastAsia="zh-CN"/>
              </w:rPr>
            </w:pPr>
            <w:r>
              <w:rPr>
                <w:rFonts w:hint="eastAsia" w:ascii="仿宋" w:hAnsi="仿宋" w:eastAsia="仿宋" w:cs="仿宋"/>
                <w:b w:val="0"/>
                <w:bCs/>
                <w:color w:val="000000"/>
                <w:spacing w:val="1"/>
                <w:kern w:val="0"/>
                <w:sz w:val="24"/>
                <w:szCs w:val="24"/>
                <w:lang w:val="en-US" w:eastAsia="zh-CN"/>
              </w:rPr>
              <w:t>企业实力（6分）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5D0E08E9">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企业有2</w:t>
            </w:r>
            <w:r>
              <w:rPr>
                <w:rFonts w:ascii="仿宋" w:hAnsi="仿宋" w:eastAsia="仿宋"/>
                <w:color w:val="000000"/>
                <w:spacing w:val="1"/>
                <w:kern w:val="0"/>
                <w:sz w:val="24"/>
              </w:rPr>
              <w:t>0</w:t>
            </w:r>
            <w:r>
              <w:rPr>
                <w:rFonts w:hint="eastAsia" w:ascii="仿宋" w:hAnsi="仿宋" w:eastAsia="仿宋"/>
                <w:color w:val="000000"/>
                <w:spacing w:val="1"/>
                <w:kern w:val="0"/>
                <w:sz w:val="24"/>
                <w:lang w:val="en-US" w:eastAsia="zh-CN"/>
              </w:rPr>
              <w:t>23</w:t>
            </w:r>
            <w:r>
              <w:rPr>
                <w:rFonts w:hint="eastAsia" w:ascii="仿宋" w:hAnsi="仿宋" w:eastAsia="仿宋"/>
                <w:color w:val="000000"/>
                <w:spacing w:val="1"/>
                <w:kern w:val="0"/>
                <w:sz w:val="24"/>
              </w:rPr>
              <w:t>年1月</w:t>
            </w:r>
            <w:r>
              <w:rPr>
                <w:rFonts w:ascii="仿宋" w:hAnsi="仿宋" w:eastAsia="仿宋"/>
                <w:color w:val="000000"/>
                <w:spacing w:val="1"/>
                <w:kern w:val="0"/>
                <w:sz w:val="24"/>
              </w:rPr>
              <w:t>1</w:t>
            </w:r>
            <w:r>
              <w:rPr>
                <w:rFonts w:hint="eastAsia" w:ascii="仿宋" w:hAnsi="仿宋" w:eastAsia="仿宋"/>
                <w:color w:val="000000"/>
                <w:spacing w:val="1"/>
                <w:kern w:val="0"/>
                <w:sz w:val="24"/>
              </w:rPr>
              <w:t>日以来（以合同日期为准）污水处理维护业绩的每一项得2分，最高得</w:t>
            </w:r>
            <w:r>
              <w:rPr>
                <w:rFonts w:hint="eastAsia" w:ascii="仿宋" w:hAnsi="仿宋" w:eastAsia="仿宋"/>
                <w:color w:val="000000"/>
                <w:spacing w:val="1"/>
                <w:kern w:val="0"/>
                <w:sz w:val="24"/>
                <w:lang w:val="en-US" w:eastAsia="zh-CN"/>
              </w:rPr>
              <w:t>4</w:t>
            </w:r>
            <w:r>
              <w:rPr>
                <w:rFonts w:hint="eastAsia" w:ascii="仿宋" w:hAnsi="仿宋" w:eastAsia="仿宋"/>
                <w:color w:val="000000"/>
                <w:spacing w:val="1"/>
                <w:kern w:val="0"/>
                <w:sz w:val="24"/>
              </w:rPr>
              <w:t>分；</w:t>
            </w:r>
          </w:p>
          <w:p w14:paraId="4FD68A0D">
            <w:pPr>
              <w:autoSpaceDE w:val="0"/>
              <w:autoSpaceDN w:val="0"/>
              <w:adjustRightInd w:val="0"/>
              <w:spacing w:before="50"/>
              <w:ind w:left="1" w:leftChars="-6" w:right="4" w:hanging="14" w:hangingChars="6"/>
              <w:jc w:val="left"/>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企业具有质量管理体系认证证书（</w:t>
            </w:r>
            <w:r>
              <w:rPr>
                <w:rFonts w:hint="eastAsia" w:ascii="仿宋" w:hAnsi="仿宋" w:eastAsia="仿宋" w:cs="仿宋"/>
                <w:bCs/>
                <w:color w:val="000000"/>
                <w:sz w:val="24"/>
                <w:szCs w:val="24"/>
              </w:rPr>
              <w:t>ISO9001</w:t>
            </w:r>
            <w:r>
              <w:rPr>
                <w:rFonts w:hint="eastAsia" w:ascii="仿宋" w:hAnsi="仿宋" w:eastAsia="仿宋" w:cs="仿宋"/>
                <w:color w:val="000000"/>
                <w:spacing w:val="1"/>
                <w:kern w:val="0"/>
                <w:sz w:val="24"/>
                <w:szCs w:val="24"/>
              </w:rPr>
              <w:t>）的得</w:t>
            </w:r>
            <w:r>
              <w:rPr>
                <w:rFonts w:hint="eastAsia" w:ascii="仿宋" w:hAnsi="仿宋" w:eastAsia="仿宋" w:cs="仿宋"/>
                <w:color w:val="000000"/>
                <w:spacing w:val="1"/>
                <w:kern w:val="0"/>
                <w:sz w:val="24"/>
                <w:szCs w:val="24"/>
                <w:lang w:val="en-US" w:eastAsia="zh-CN"/>
              </w:rPr>
              <w:t>2</w:t>
            </w:r>
            <w:r>
              <w:rPr>
                <w:rFonts w:hint="eastAsia" w:ascii="仿宋" w:hAnsi="仿宋" w:eastAsia="仿宋" w:cs="仿宋"/>
                <w:color w:val="000000"/>
                <w:spacing w:val="1"/>
                <w:kern w:val="0"/>
                <w:sz w:val="24"/>
                <w:szCs w:val="24"/>
              </w:rPr>
              <w:t>分；</w:t>
            </w:r>
          </w:p>
          <w:p w14:paraId="27939738">
            <w:pPr>
              <w:adjustRightInd w:val="0"/>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s="仿宋"/>
                <w:color w:val="000000"/>
                <w:spacing w:val="1"/>
                <w:kern w:val="0"/>
                <w:sz w:val="24"/>
                <w:szCs w:val="24"/>
              </w:rPr>
              <w:t>（提供相关证明并在投标文件中提供复印件）</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BC2C1E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b w:val="0"/>
                <w:bCs/>
                <w:color w:val="auto"/>
                <w:kern w:val="0"/>
                <w:sz w:val="24"/>
                <w:szCs w:val="24"/>
                <w:lang w:val="en-US" w:eastAsia="zh-CN"/>
              </w:rPr>
              <w:t>服务承诺与技术（4分）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345152E6">
            <w:pPr>
              <w:widowControl/>
              <w:adjustRightInd w:val="0"/>
              <w:snapToGrid w:val="0"/>
              <w:spacing w:line="360" w:lineRule="auto"/>
              <w:ind w:firstLine="242" w:firstLineChars="100"/>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rPr>
              <w:t>供应商详细说明服务承诺、服务期限、服务措施、后期服务、其他服务承诺的内容、形式，供应商提供其他服务、免费货物及优惠条件等具有较高实用性或价值的优惠条件的得</w:t>
            </w:r>
            <w:r>
              <w:rPr>
                <w:rFonts w:hint="eastAsia" w:ascii="仿宋" w:hAnsi="仿宋" w:eastAsia="仿宋"/>
                <w:color w:val="000000"/>
                <w:spacing w:val="1"/>
                <w:kern w:val="0"/>
                <w:sz w:val="24"/>
                <w:lang w:val="en-US" w:eastAsia="zh-CN"/>
              </w:rPr>
              <w:t>4</w:t>
            </w:r>
            <w:r>
              <w:rPr>
                <w:rFonts w:hint="eastAsia" w:ascii="仿宋" w:hAnsi="仿宋" w:eastAsia="仿宋"/>
                <w:color w:val="000000"/>
                <w:spacing w:val="1"/>
                <w:kern w:val="0"/>
                <w:sz w:val="24"/>
              </w:rPr>
              <w:t>分；供应商提供其他服务、免费货物及优惠条件等具有一般实用性或价值的优惠条件的得</w:t>
            </w:r>
            <w:r>
              <w:rPr>
                <w:rFonts w:hint="eastAsia" w:ascii="仿宋" w:hAnsi="仿宋" w:eastAsia="仿宋"/>
                <w:color w:val="000000"/>
                <w:spacing w:val="1"/>
                <w:kern w:val="0"/>
                <w:sz w:val="24"/>
                <w:lang w:val="en-US" w:eastAsia="zh-CN"/>
              </w:rPr>
              <w:t>2</w:t>
            </w:r>
            <w:r>
              <w:rPr>
                <w:rFonts w:hint="eastAsia" w:ascii="仿宋" w:hAnsi="仿宋" w:eastAsia="仿宋"/>
                <w:color w:val="000000"/>
                <w:spacing w:val="1"/>
                <w:kern w:val="0"/>
                <w:sz w:val="24"/>
              </w:rPr>
              <w:t>分；未提供的不得分</w:t>
            </w:r>
            <w:r>
              <w:rPr>
                <w:rFonts w:hint="eastAsia" w:ascii="仿宋" w:hAnsi="仿宋" w:eastAsia="仿宋"/>
                <w:color w:val="000000"/>
                <w:spacing w:val="1"/>
                <w:kern w:val="0"/>
                <w:sz w:val="24"/>
                <w:lang w:eastAsia="zh-CN"/>
              </w:rPr>
              <w:t>。</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A9F5D49">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运维方案（5分）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331EE687">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1、方案完整性好、稳定性强、易用、易维护，优于采购人需求得</w:t>
            </w:r>
            <w:r>
              <w:rPr>
                <w:rFonts w:hint="eastAsia" w:ascii="仿宋" w:hAnsi="仿宋" w:eastAsia="仿宋"/>
                <w:color w:val="000000"/>
                <w:spacing w:val="1"/>
                <w:kern w:val="0"/>
                <w:sz w:val="24"/>
                <w:lang w:val="en-US" w:eastAsia="zh-CN"/>
              </w:rPr>
              <w:t>5</w:t>
            </w:r>
            <w:r>
              <w:rPr>
                <w:rFonts w:hint="eastAsia" w:ascii="仿宋" w:hAnsi="仿宋" w:eastAsia="仿宋"/>
                <w:color w:val="000000"/>
                <w:spacing w:val="1"/>
                <w:kern w:val="0"/>
                <w:sz w:val="24"/>
              </w:rPr>
              <w:t>分；</w:t>
            </w:r>
          </w:p>
          <w:p w14:paraId="1CCE9084">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2、方案设计合理，满足采购人需求得</w:t>
            </w:r>
            <w:r>
              <w:rPr>
                <w:rFonts w:hint="eastAsia" w:ascii="仿宋" w:hAnsi="仿宋" w:eastAsia="仿宋"/>
                <w:color w:val="000000"/>
                <w:spacing w:val="1"/>
                <w:kern w:val="0"/>
                <w:sz w:val="24"/>
                <w:lang w:val="en-US" w:eastAsia="zh-CN"/>
              </w:rPr>
              <w:t>3</w:t>
            </w:r>
            <w:r>
              <w:rPr>
                <w:rFonts w:hint="eastAsia" w:ascii="仿宋" w:hAnsi="仿宋" w:eastAsia="仿宋"/>
                <w:color w:val="000000"/>
                <w:spacing w:val="1"/>
                <w:kern w:val="0"/>
                <w:sz w:val="24"/>
              </w:rPr>
              <w:t>分；</w:t>
            </w:r>
          </w:p>
          <w:p w14:paraId="425A76CF">
            <w:pPr>
              <w:widowControl/>
              <w:adjustRightInd w:val="0"/>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rPr>
              <w:t>3、方案基本完整，有部分缺陷得</w:t>
            </w:r>
            <w:r>
              <w:rPr>
                <w:rFonts w:hint="eastAsia" w:ascii="仿宋" w:hAnsi="仿宋" w:eastAsia="仿宋"/>
                <w:color w:val="000000"/>
                <w:spacing w:val="1"/>
                <w:kern w:val="0"/>
                <w:sz w:val="24"/>
                <w:lang w:val="en-US" w:eastAsia="zh-CN"/>
              </w:rPr>
              <w:t>1</w:t>
            </w:r>
            <w:r>
              <w:rPr>
                <w:rFonts w:hint="eastAsia" w:ascii="仿宋" w:hAnsi="仿宋" w:eastAsia="仿宋"/>
                <w:color w:val="000000"/>
                <w:spacing w:val="1"/>
                <w:kern w:val="0"/>
                <w:sz w:val="24"/>
              </w:rPr>
              <w:t>分；</w:t>
            </w:r>
          </w:p>
        </w:tc>
      </w:tr>
    </w:tbl>
    <w:p w14:paraId="329EA5D6">
      <w:pPr>
        <w:jc w:val="both"/>
        <w:rPr>
          <w:rFonts w:hint="eastAsia" w:ascii="宋体" w:hAnsi="宋体"/>
          <w:b/>
          <w:bCs/>
          <w:sz w:val="36"/>
          <w:szCs w:val="36"/>
        </w:rPr>
      </w:pPr>
    </w:p>
    <w:p w14:paraId="086C2CB8">
      <w:pPr>
        <w:jc w:val="center"/>
        <w:rPr>
          <w:rFonts w:hint="eastAsia" w:ascii="宋体" w:hAnsi="宋体"/>
          <w:b/>
          <w:bCs/>
          <w:sz w:val="36"/>
          <w:szCs w:val="36"/>
        </w:rPr>
      </w:pPr>
    </w:p>
    <w:p w14:paraId="4B07215C">
      <w:pPr>
        <w:jc w:val="center"/>
        <w:rPr>
          <w:rFonts w:hint="eastAsia" w:ascii="宋体" w:hAnsi="宋体"/>
          <w:b/>
          <w:bCs/>
          <w:sz w:val="36"/>
          <w:szCs w:val="36"/>
        </w:rPr>
      </w:pPr>
    </w:p>
    <w:p w14:paraId="6C73AF4A">
      <w:pPr>
        <w:jc w:val="center"/>
        <w:rPr>
          <w:rFonts w:hint="eastAsia" w:ascii="宋体" w:hAnsi="宋体"/>
          <w:b/>
          <w:bCs/>
          <w:sz w:val="36"/>
          <w:szCs w:val="36"/>
        </w:rPr>
      </w:pPr>
    </w:p>
    <w:p w14:paraId="7B911838">
      <w:pPr>
        <w:jc w:val="center"/>
        <w:rPr>
          <w:rFonts w:hint="eastAsia" w:ascii="宋体" w:hAnsi="宋体"/>
          <w:b/>
          <w:bCs/>
          <w:sz w:val="36"/>
          <w:szCs w:val="36"/>
        </w:rPr>
      </w:pPr>
    </w:p>
    <w:p w14:paraId="77CA5EA0">
      <w:pPr>
        <w:jc w:val="center"/>
        <w:rPr>
          <w:rFonts w:hint="eastAsia" w:ascii="宋体" w:hAnsi="宋体"/>
          <w:b/>
          <w:bCs/>
          <w:sz w:val="36"/>
          <w:szCs w:val="36"/>
        </w:rPr>
      </w:pPr>
    </w:p>
    <w:p w14:paraId="08E56660">
      <w:pPr>
        <w:jc w:val="center"/>
        <w:rPr>
          <w:rFonts w:hint="eastAsia" w:ascii="宋体" w:hAnsi="宋体"/>
          <w:b/>
          <w:bCs/>
          <w:sz w:val="36"/>
          <w:szCs w:val="36"/>
        </w:rPr>
      </w:pPr>
    </w:p>
    <w:p w14:paraId="4F359994">
      <w:pPr>
        <w:jc w:val="center"/>
        <w:rPr>
          <w:rFonts w:hint="eastAsia" w:ascii="宋体" w:hAnsi="宋体"/>
          <w:b/>
          <w:bCs/>
          <w:sz w:val="36"/>
          <w:szCs w:val="36"/>
        </w:rPr>
      </w:pPr>
    </w:p>
    <w:p w14:paraId="18B313A3">
      <w:pPr>
        <w:jc w:val="center"/>
        <w:rPr>
          <w:rFonts w:hint="eastAsia" w:ascii="宋体" w:hAnsi="宋体"/>
          <w:b/>
          <w:bCs/>
          <w:sz w:val="36"/>
          <w:szCs w:val="36"/>
        </w:rPr>
      </w:pPr>
    </w:p>
    <w:p w14:paraId="612DFE92">
      <w:pPr>
        <w:jc w:val="center"/>
        <w:rPr>
          <w:rFonts w:hint="eastAsia" w:ascii="宋体" w:hAnsi="宋体"/>
          <w:b/>
          <w:bCs/>
          <w:sz w:val="36"/>
          <w:szCs w:val="36"/>
        </w:rPr>
      </w:pPr>
    </w:p>
    <w:p w14:paraId="6B3FB7EE">
      <w:pPr>
        <w:jc w:val="center"/>
        <w:rPr>
          <w:rFonts w:hint="eastAsia" w:ascii="宋体" w:hAnsi="宋体"/>
          <w:b/>
          <w:bCs/>
          <w:sz w:val="36"/>
          <w:szCs w:val="36"/>
        </w:rPr>
      </w:pPr>
    </w:p>
    <w:p w14:paraId="364F037E">
      <w:pPr>
        <w:jc w:val="center"/>
        <w:rPr>
          <w:rFonts w:hint="eastAsia" w:ascii="宋体" w:hAnsi="宋体"/>
          <w:b/>
          <w:bCs/>
          <w:sz w:val="36"/>
          <w:szCs w:val="36"/>
        </w:rPr>
      </w:pPr>
    </w:p>
    <w:p w14:paraId="4E25E103">
      <w:pPr>
        <w:jc w:val="center"/>
        <w:rPr>
          <w:rFonts w:hint="eastAsia" w:ascii="宋体" w:hAnsi="宋体"/>
          <w:b/>
          <w:bCs/>
          <w:sz w:val="36"/>
          <w:szCs w:val="36"/>
        </w:rPr>
      </w:pPr>
    </w:p>
    <w:p w14:paraId="60C2A3D3">
      <w:pPr>
        <w:jc w:val="center"/>
        <w:rPr>
          <w:rFonts w:hint="eastAsia" w:ascii="宋体" w:hAnsi="宋体"/>
          <w:b/>
          <w:bCs/>
          <w:sz w:val="36"/>
          <w:szCs w:val="36"/>
        </w:rPr>
      </w:pPr>
    </w:p>
    <w:p w14:paraId="70550EF6">
      <w:pPr>
        <w:jc w:val="center"/>
        <w:rPr>
          <w:rFonts w:hint="eastAsia" w:ascii="宋体" w:hAnsi="宋体"/>
          <w:b/>
          <w:bCs/>
          <w:sz w:val="36"/>
          <w:szCs w:val="36"/>
        </w:rPr>
      </w:pPr>
    </w:p>
    <w:p w14:paraId="6D81FF32">
      <w:pPr>
        <w:jc w:val="center"/>
        <w:rPr>
          <w:rFonts w:hint="eastAsia" w:ascii="宋体" w:hAnsi="宋体"/>
          <w:b/>
          <w:bCs/>
          <w:sz w:val="36"/>
          <w:szCs w:val="36"/>
        </w:rPr>
      </w:pPr>
    </w:p>
    <w:p w14:paraId="0D7977ED">
      <w:pPr>
        <w:jc w:val="center"/>
        <w:rPr>
          <w:rFonts w:hint="eastAsia" w:ascii="宋体" w:hAnsi="宋体"/>
          <w:b/>
          <w:bCs/>
          <w:sz w:val="36"/>
          <w:szCs w:val="36"/>
        </w:rPr>
      </w:pPr>
    </w:p>
    <w:p w14:paraId="2162B752">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3ED2BB9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甲方：濮阳县中医医院</w:t>
      </w:r>
    </w:p>
    <w:p w14:paraId="619AE4A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w:t>
      </w:r>
    </w:p>
    <w:p w14:paraId="2136534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依照《中华人民共和国合同法》、《中华人民共和国建筑法》及其它有关法律、行政法规的规定，遵循平等、自愿、公平和诚实信用的原则，甲乙双方就服务项目发包事项协商一致，订立本合同，双方共同遵守。</w:t>
      </w:r>
    </w:p>
    <w:p w14:paraId="4F0AFAF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一、合同项目</w:t>
      </w:r>
    </w:p>
    <w:p w14:paraId="57F6B89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濮阳市中医医院濮阳县医院(濮阳县中医医院)医疗废水处理运行维护保养托管。</w:t>
      </w:r>
    </w:p>
    <w:p w14:paraId="23BCA6B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二、合同期限</w:t>
      </w:r>
    </w:p>
    <w:p w14:paraId="4756485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合同期限暂定三年, 自</w:t>
      </w:r>
      <w:r>
        <w:rPr>
          <w:rFonts w:hint="eastAsia" w:ascii="仿宋" w:hAnsi="仿宋" w:eastAsia="仿宋" w:cs="仿宋"/>
          <w:sz w:val="30"/>
          <w:szCs w:val="30"/>
          <w:lang w:val="en-US" w:eastAsia="zh-CN"/>
        </w:rPr>
        <w:t>_____</w:t>
      </w:r>
      <w:r>
        <w:rPr>
          <w:rFonts w:hint="eastAsia" w:ascii="仿宋" w:hAnsi="仿宋" w:eastAsia="仿宋" w:cs="仿宋"/>
          <w:sz w:val="30"/>
          <w:szCs w:val="30"/>
        </w:rPr>
        <w:t>年</w:t>
      </w:r>
      <w:r>
        <w:rPr>
          <w:rFonts w:hint="eastAsia" w:ascii="仿宋" w:hAnsi="仿宋" w:eastAsia="仿宋" w:cs="仿宋"/>
          <w:sz w:val="30"/>
          <w:szCs w:val="30"/>
          <w:lang w:val="en-US" w:eastAsia="zh-CN"/>
        </w:rPr>
        <w:t>___</w:t>
      </w:r>
      <w:r>
        <w:rPr>
          <w:rFonts w:hint="eastAsia" w:ascii="仿宋" w:hAnsi="仿宋" w:eastAsia="仿宋" w:cs="仿宋"/>
          <w:sz w:val="30"/>
          <w:szCs w:val="30"/>
        </w:rPr>
        <w:t>月</w:t>
      </w:r>
      <w:r>
        <w:rPr>
          <w:rFonts w:hint="eastAsia" w:ascii="仿宋" w:hAnsi="仿宋" w:eastAsia="仿宋" w:cs="仿宋"/>
          <w:sz w:val="30"/>
          <w:szCs w:val="30"/>
          <w:lang w:val="en-US" w:eastAsia="zh-CN"/>
        </w:rPr>
        <w:t>___</w:t>
      </w:r>
      <w:r>
        <w:rPr>
          <w:rFonts w:hint="eastAsia" w:ascii="仿宋" w:hAnsi="仿宋" w:eastAsia="仿宋" w:cs="仿宋"/>
          <w:sz w:val="30"/>
          <w:szCs w:val="30"/>
        </w:rPr>
        <w:t xml:space="preserve">日至 </w:t>
      </w:r>
      <w:r>
        <w:rPr>
          <w:rFonts w:hint="eastAsia" w:ascii="仿宋" w:hAnsi="仿宋" w:eastAsia="仿宋" w:cs="仿宋"/>
          <w:sz w:val="30"/>
          <w:szCs w:val="30"/>
          <w:lang w:val="en-US" w:eastAsia="zh-CN"/>
        </w:rPr>
        <w:t>_____</w:t>
      </w:r>
      <w:r>
        <w:rPr>
          <w:rFonts w:hint="eastAsia" w:ascii="仿宋" w:hAnsi="仿宋" w:eastAsia="仿宋" w:cs="仿宋"/>
          <w:sz w:val="30"/>
          <w:szCs w:val="30"/>
        </w:rPr>
        <w:t>年</w:t>
      </w:r>
      <w:r>
        <w:rPr>
          <w:rFonts w:hint="eastAsia" w:ascii="仿宋" w:hAnsi="仿宋" w:eastAsia="仿宋" w:cs="仿宋"/>
          <w:sz w:val="30"/>
          <w:szCs w:val="30"/>
          <w:lang w:val="en-US" w:eastAsia="zh-CN"/>
        </w:rPr>
        <w:t>___</w:t>
      </w:r>
      <w:r>
        <w:rPr>
          <w:rFonts w:hint="eastAsia" w:ascii="仿宋" w:hAnsi="仿宋" w:eastAsia="仿宋" w:cs="仿宋"/>
          <w:sz w:val="30"/>
          <w:szCs w:val="30"/>
        </w:rPr>
        <w:t>月</w:t>
      </w:r>
      <w:r>
        <w:rPr>
          <w:rFonts w:hint="eastAsia" w:ascii="仿宋" w:hAnsi="仿宋" w:eastAsia="仿宋" w:cs="仿宋"/>
          <w:sz w:val="30"/>
          <w:szCs w:val="30"/>
          <w:lang w:val="en-US" w:eastAsia="zh-CN"/>
        </w:rPr>
        <w:t>___</w:t>
      </w:r>
      <w:r>
        <w:rPr>
          <w:rFonts w:hint="eastAsia" w:ascii="仿宋" w:hAnsi="仿宋" w:eastAsia="仿宋" w:cs="仿宋"/>
          <w:sz w:val="30"/>
          <w:szCs w:val="30"/>
        </w:rPr>
        <w:t>日。</w:t>
      </w:r>
    </w:p>
    <w:p w14:paraId="3E95391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三、排放标准</w:t>
      </w:r>
    </w:p>
    <w:p w14:paraId="57121D1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 GB18466-2005《医疗机构水污染物排放标准》及预处理排放标准执行。</w:t>
      </w:r>
    </w:p>
    <w:p w14:paraId="01A5A9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四、双方义务</w:t>
      </w:r>
    </w:p>
    <w:p w14:paraId="533324C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 甲方</w:t>
      </w:r>
    </w:p>
    <w:p w14:paraId="3E1CEA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1、双方合同签订后， 甲方派人配合乙方及时了解医院废水处理情况。</w:t>
      </w:r>
    </w:p>
    <w:p w14:paraId="57714B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 甲方为乙方提供场所、设备情况，方便乙方工作。</w:t>
      </w:r>
    </w:p>
    <w:p w14:paraId="7D2191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3、未经乙方认可， 甲方不得邀请第三方单位对处理设备进行维修，否则乙方不承担由此产生的后果和责任。</w:t>
      </w:r>
    </w:p>
    <w:p w14:paraId="5508560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(二)乙方</w:t>
      </w:r>
    </w:p>
    <w:p w14:paraId="44C8C97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1、乙方根据医院情况，对甲方医疗废水处理进行上门服务。</w:t>
      </w:r>
    </w:p>
    <w:p w14:paraId="5B63D57E">
      <w:pPr>
        <w:spacing w:line="360" w:lineRule="auto"/>
        <w:ind w:firstLine="600" w:firstLineChars="200"/>
        <w:rPr>
          <w:rFonts w:hint="eastAsia" w:ascii="仿宋" w:hAnsi="仿宋" w:eastAsia="仿宋" w:cs="仿宋"/>
          <w:sz w:val="30"/>
          <w:szCs w:val="30"/>
        </w:rPr>
      </w:pPr>
    </w:p>
    <w:p w14:paraId="1E0730A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2、对消毒设备进行定期检修维护保养，对污水池进行定期清洗消毒，按时添加消毒药品，确保污水处理设备运行安全可靠。</w:t>
      </w:r>
    </w:p>
    <w:p w14:paraId="1A64FB1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3、按照卫计委、环保局的规定， 自觉配合上级主管部门的监督抽样检测。保证常规检测达标排放，合同期内，如常规检测污水水质</w:t>
      </w:r>
    </w:p>
    <w:p w14:paraId="773C02CA">
      <w:pPr>
        <w:spacing w:line="360" w:lineRule="auto"/>
        <w:ind w:firstLine="600" w:firstLineChars="200"/>
        <w:rPr>
          <w:rFonts w:hint="eastAsia" w:ascii="仿宋" w:hAnsi="仿宋" w:eastAsia="仿宋" w:cs="仿宋"/>
          <w:sz w:val="30"/>
          <w:szCs w:val="30"/>
        </w:rPr>
      </w:pPr>
    </w:p>
    <w:p w14:paraId="6D65139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不能达标排放，责任由乙方承担。</w:t>
      </w:r>
    </w:p>
    <w:p w14:paraId="0813EAE2">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4、按照环保局规定</w:t>
      </w:r>
      <w:r>
        <w:rPr>
          <w:rFonts w:hint="eastAsia" w:ascii="仿宋" w:hAnsi="仿宋" w:eastAsia="仿宋" w:cs="仿宋"/>
          <w:sz w:val="30"/>
          <w:szCs w:val="30"/>
          <w:lang w:eastAsia="zh-CN"/>
        </w:rPr>
        <w:t>：</w:t>
      </w:r>
    </w:p>
    <w:p w14:paraId="0E27A4A4">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⑴每日做好污水排放登记。</w:t>
      </w:r>
    </w:p>
    <w:p w14:paraId="1D9229A2">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⑵每周做好药物添加登记。</w:t>
      </w:r>
    </w:p>
    <w:p w14:paraId="6AD34F4A">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⑶每月对设备做好检修保养。</w:t>
      </w:r>
    </w:p>
    <w:p w14:paraId="1F5041D0">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⑷每季度按照环保局要求对污水排放各种指标出检测报告一次。</w:t>
      </w:r>
    </w:p>
    <w:p w14:paraId="27AED68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5、在托管合同期间，如设备出观问题需要更换配件，配件费用由甲方承担， 乙方不收取任何服务费用。</w:t>
      </w:r>
    </w:p>
    <w:p w14:paraId="747265F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污水处理站运行维护及管理期间发生的管理费、试剂药剂耗材费用、仪器设备维修费、设施设备的年检保养费、水质化验费、设备校准费、污水池池体清洗清理费、污水处理参数未达标产生的处罚费和水站安全保障所发生的费用由乙方支付。</w:t>
      </w:r>
    </w:p>
    <w:p w14:paraId="74651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7、安全措施必须得力，托管期间因违章操作等原因造成意外的人身伤害或事故损失应由乙方负责。乙方必须为维保人员购买意外伤害保险等险种， 甲方有权查看并复印备案等。</w:t>
      </w:r>
    </w:p>
    <w:p w14:paraId="1365CD8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8、因不可抗力造成的设备故障维修不包含在本合同服务范围内，但乙方应及时通知甲方，具体事宜另行协商。</w:t>
      </w:r>
    </w:p>
    <w:p w14:paraId="56F8CE2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五、合同款额及付款方式</w:t>
      </w:r>
    </w:p>
    <w:p w14:paraId="4A02E359">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合同总款人民币：</w:t>
      </w:r>
      <w:r>
        <w:rPr>
          <w:rFonts w:hint="eastAsia" w:ascii="仿宋" w:hAnsi="仿宋" w:eastAsia="仿宋" w:cs="仿宋"/>
          <w:sz w:val="30"/>
          <w:szCs w:val="30"/>
          <w:lang w:val="en-US" w:eastAsia="zh-CN"/>
        </w:rPr>
        <w:t>______</w:t>
      </w:r>
      <w:r>
        <w:rPr>
          <w:rFonts w:hint="eastAsia" w:ascii="仿宋" w:hAnsi="仿宋" w:eastAsia="仿宋" w:cs="仿宋"/>
          <w:sz w:val="30"/>
          <w:szCs w:val="30"/>
        </w:rPr>
        <w:t>元， 大写：</w:t>
      </w:r>
      <w:r>
        <w:rPr>
          <w:rFonts w:hint="eastAsia" w:ascii="仿宋" w:hAnsi="仿宋" w:eastAsia="仿宋" w:cs="仿宋"/>
          <w:sz w:val="30"/>
          <w:szCs w:val="30"/>
          <w:lang w:val="en-US" w:eastAsia="zh-CN"/>
        </w:rPr>
        <w:t>____________</w:t>
      </w:r>
      <w:r>
        <w:rPr>
          <w:rFonts w:hint="eastAsia" w:ascii="仿宋" w:hAnsi="仿宋" w:eastAsia="仿宋" w:cs="仿宋"/>
          <w:sz w:val="30"/>
          <w:szCs w:val="30"/>
        </w:rPr>
        <w:t>。付款方式：合同签订后</w:t>
      </w:r>
      <w:r>
        <w:rPr>
          <w:rFonts w:hint="eastAsia" w:ascii="仿宋" w:hAnsi="仿宋" w:eastAsia="仿宋" w:cs="仿宋"/>
          <w:sz w:val="30"/>
          <w:szCs w:val="30"/>
          <w:lang w:val="en-US" w:eastAsia="zh-CN"/>
        </w:rPr>
        <w:t>,</w:t>
      </w:r>
      <w:r>
        <w:rPr>
          <w:rFonts w:hint="eastAsia" w:ascii="仿宋" w:hAnsi="仿宋" w:eastAsia="仿宋" w:cs="仿宋"/>
          <w:sz w:val="30"/>
          <w:szCs w:val="30"/>
        </w:rPr>
        <w:t>乙方开出票据</w:t>
      </w:r>
      <w:r>
        <w:rPr>
          <w:rFonts w:hint="eastAsia" w:ascii="仿宋" w:hAnsi="仿宋" w:eastAsia="仿宋" w:cs="仿宋"/>
          <w:sz w:val="30"/>
          <w:szCs w:val="30"/>
          <w:lang w:val="en-US" w:eastAsia="zh-CN"/>
        </w:rPr>
        <w:t>,</w:t>
      </w:r>
      <w:r>
        <w:rPr>
          <w:rFonts w:hint="eastAsia" w:ascii="仿宋" w:hAnsi="仿宋" w:eastAsia="仿宋" w:cs="仿宋"/>
          <w:sz w:val="30"/>
          <w:szCs w:val="30"/>
        </w:rPr>
        <w:t>甲方一次性付清</w:t>
      </w:r>
      <w:r>
        <w:rPr>
          <w:rFonts w:hint="eastAsia" w:ascii="仿宋" w:hAnsi="仿宋" w:eastAsia="仿宋" w:cs="仿宋"/>
          <w:sz w:val="30"/>
          <w:szCs w:val="30"/>
          <w:lang w:eastAsia="zh-CN"/>
        </w:rPr>
        <w:t>。</w:t>
      </w:r>
    </w:p>
    <w:p w14:paraId="4167AA0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六、风险承担</w:t>
      </w:r>
    </w:p>
    <w:p w14:paraId="35B44B06">
      <w:pPr>
        <w:pStyle w:val="6"/>
        <w:rPr>
          <w:rFonts w:hint="eastAsia" w:ascii="仿宋" w:hAnsi="仿宋" w:eastAsia="仿宋" w:cs="仿宋"/>
          <w:sz w:val="30"/>
          <w:szCs w:val="30"/>
          <w:lang w:val="en-US" w:eastAsia="zh-CN"/>
        </w:rPr>
      </w:pPr>
      <w:r>
        <w:rPr>
          <w:rFonts w:hint="eastAsia" w:ascii="仿宋" w:hAnsi="仿宋" w:eastAsia="仿宋" w:cs="仿宋"/>
          <w:sz w:val="30"/>
          <w:szCs w:val="30"/>
        </w:rPr>
        <w:t>如果甲、 乙任何一方由于不可抗力，如战争、严重火灾、水灾、罢工、地震等不可抗力因素、以及法律规定的其他不可抗力因素不能履行合同时，执行合同相关条款的时间按不可抗力因素实际所发生的时间</w:t>
      </w:r>
      <w:r>
        <w:rPr>
          <w:rFonts w:hint="eastAsia" w:ascii="仿宋" w:hAnsi="仿宋" w:eastAsia="仿宋" w:cs="仿宋"/>
          <w:sz w:val="30"/>
          <w:szCs w:val="30"/>
          <w:lang w:val="en-US" w:eastAsia="zh-CN"/>
        </w:rPr>
        <w:t>顺延。</w:t>
      </w:r>
    </w:p>
    <w:p w14:paraId="70B5647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七、合同终结及续签</w:t>
      </w:r>
    </w:p>
    <w:p w14:paraId="7E47919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本年度合同终结前最后一个月内续订下年度合同，同等条件下优先乙方签订。</w:t>
      </w:r>
    </w:p>
    <w:p w14:paraId="7821F30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八、解决合同纠纷的方式</w:t>
      </w:r>
    </w:p>
    <w:p w14:paraId="6FDEF97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合同生效后，未经甲、乙共同确认，任何一方不得擅自变更或解除合同，在执行本合同过程中若有争议，甲、乙双方首先应协商解决，若无法协商解决，任何一方可向合同签订地人民法院起诉。</w:t>
      </w:r>
    </w:p>
    <w:p w14:paraId="2EFF636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九、其它事项</w:t>
      </w:r>
    </w:p>
    <w:p w14:paraId="6035398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本合同内容如需要修改或增减，须由甲、乙双方共同确认。本合同修改或增减的内容作为本合同的补充合同，经甲、乙双方有权签约人签字并盖公章后生效。补充合同是本合同不可分割的一部分，与本合同具有同等的法律效力。</w:t>
      </w:r>
    </w:p>
    <w:p w14:paraId="2B583B1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2、本合同一式两份，甲、乙各一份。</w:t>
      </w:r>
    </w:p>
    <w:p w14:paraId="441C6CF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3、本合同双方签字盖章后生效。</w:t>
      </w:r>
    </w:p>
    <w:p w14:paraId="547901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甲方：濮阳县</w:t>
      </w:r>
      <w:r>
        <w:rPr>
          <w:rFonts w:hint="eastAsia" w:ascii="仿宋" w:hAnsi="仿宋" w:eastAsia="仿宋" w:cs="仿宋"/>
          <w:sz w:val="30"/>
          <w:szCs w:val="30"/>
          <w:lang w:eastAsia="zh-CN"/>
        </w:rPr>
        <w:t>中医</w:t>
      </w:r>
      <w:r>
        <w:rPr>
          <w:rFonts w:hint="eastAsia" w:ascii="仿宋" w:hAnsi="仿宋" w:eastAsia="仿宋" w:cs="仿宋"/>
          <w:sz w:val="30"/>
          <w:szCs w:val="30"/>
        </w:rPr>
        <w:t>医院 (盖章)</w:t>
      </w:r>
    </w:p>
    <w:p w14:paraId="3C9094C6">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甲方代表</w:t>
      </w:r>
      <w:r>
        <w:rPr>
          <w:rFonts w:hint="eastAsia" w:ascii="仿宋" w:hAnsi="仿宋" w:eastAsia="仿宋" w:cs="仿宋"/>
          <w:sz w:val="30"/>
          <w:szCs w:val="30"/>
          <w:lang w:eastAsia="zh-CN"/>
        </w:rPr>
        <w:t>：</w:t>
      </w:r>
    </w:p>
    <w:p w14:paraId="05F99DD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电话：</w:t>
      </w:r>
    </w:p>
    <w:p w14:paraId="4D9DA39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签订日期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511AF59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w:t>
      </w:r>
    </w:p>
    <w:p w14:paraId="781ECE7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乙方代表：   </w:t>
      </w:r>
    </w:p>
    <w:p w14:paraId="5D32AF81">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电话：</w:t>
      </w:r>
      <w:r>
        <w:rPr>
          <w:rFonts w:hint="eastAsia" w:ascii="仿宋" w:hAnsi="仿宋" w:eastAsia="仿宋" w:cs="仿宋"/>
          <w:sz w:val="30"/>
          <w:szCs w:val="30"/>
          <w:lang w:val="en-US" w:eastAsia="zh-CN"/>
        </w:rPr>
        <w:t xml:space="preserve">            </w:t>
      </w:r>
    </w:p>
    <w:p w14:paraId="6137F0A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签订日期：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日</w:t>
      </w:r>
    </w:p>
    <w:p w14:paraId="71248836">
      <w:pPr>
        <w:pStyle w:val="6"/>
        <w:rPr>
          <w:rFonts w:hint="eastAsia"/>
        </w:rPr>
      </w:pPr>
    </w:p>
    <w:p w14:paraId="4104559E">
      <w:pPr>
        <w:pStyle w:val="6"/>
        <w:rPr>
          <w:rFonts w:hint="eastAsia"/>
        </w:rPr>
      </w:pPr>
    </w:p>
    <w:p w14:paraId="65B1DF0F">
      <w:pPr>
        <w:pStyle w:val="6"/>
        <w:rPr>
          <w:rFonts w:hint="eastAsia" w:ascii="仿宋" w:hAnsi="仿宋" w:eastAsia="仿宋" w:cs="仿宋"/>
          <w:sz w:val="30"/>
          <w:szCs w:val="30"/>
          <w:lang w:val="en-US" w:eastAsia="zh-CN"/>
        </w:rPr>
      </w:pPr>
    </w:p>
    <w:p w14:paraId="12830606">
      <w:pPr>
        <w:spacing w:line="360" w:lineRule="auto"/>
        <w:jc w:val="center"/>
        <w:rPr>
          <w:rFonts w:hint="eastAsia" w:ascii="宋体" w:hAnsi="宋体"/>
          <w:b/>
          <w:bCs/>
          <w:sz w:val="36"/>
          <w:szCs w:val="36"/>
        </w:rPr>
      </w:pPr>
    </w:p>
    <w:p w14:paraId="13E6F481">
      <w:pPr>
        <w:spacing w:line="360" w:lineRule="auto"/>
        <w:jc w:val="center"/>
        <w:rPr>
          <w:rFonts w:hint="eastAsia" w:ascii="宋体" w:hAnsi="宋体"/>
          <w:b/>
          <w:bCs/>
          <w:sz w:val="36"/>
          <w:szCs w:val="36"/>
        </w:rPr>
      </w:pPr>
    </w:p>
    <w:p w14:paraId="52335798">
      <w:pPr>
        <w:spacing w:line="360" w:lineRule="auto"/>
        <w:jc w:val="center"/>
        <w:rPr>
          <w:rFonts w:hint="eastAsia" w:ascii="宋体" w:hAnsi="宋体"/>
          <w:b/>
          <w:bCs/>
          <w:sz w:val="36"/>
          <w:szCs w:val="36"/>
        </w:rPr>
      </w:pPr>
    </w:p>
    <w:p w14:paraId="6E12BA73">
      <w:pPr>
        <w:spacing w:line="360" w:lineRule="auto"/>
        <w:jc w:val="both"/>
        <w:rPr>
          <w:rFonts w:hint="eastAsia" w:ascii="宋体" w:hAnsi="宋体"/>
          <w:b/>
          <w:bCs/>
          <w:sz w:val="36"/>
          <w:szCs w:val="36"/>
        </w:rPr>
      </w:pPr>
    </w:p>
    <w:p w14:paraId="6FCB230A">
      <w:pPr>
        <w:pStyle w:val="6"/>
        <w:rPr>
          <w:rFonts w:hint="eastAsia"/>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新院区污水处理维护保养托管项目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w:t>
      </w:r>
      <w:r>
        <w:rPr>
          <w:rFonts w:hint="eastAsia" w:ascii="仿宋" w:hAnsi="仿宋" w:eastAsia="仿宋" w:cs="仿宋"/>
          <w:b/>
          <w:sz w:val="30"/>
          <w:szCs w:val="30"/>
          <w:lang w:val="en-US" w:eastAsia="zh-CN"/>
        </w:rPr>
        <w:t>8</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w:t>
      </w:r>
      <w:r>
        <w:rPr>
          <w:rFonts w:hint="eastAsia" w:ascii="仿宋" w:hAnsi="仿宋" w:eastAsia="仿宋"/>
          <w:bCs/>
          <w:sz w:val="32"/>
          <w:szCs w:val="32"/>
          <w:lang w:val="en-US" w:eastAsia="zh-CN"/>
        </w:rPr>
        <w:t>新院区污水处理维护保养托管项目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2"/>
      </w:pPr>
    </w:p>
    <w:p w14:paraId="371BC9BF">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2"/>
      <w:framePr w:wrap="around" w:vAnchor="text" w:hAnchor="margin" w:xAlign="center" w:y="1"/>
      <w:rPr>
        <w:rStyle w:val="24"/>
      </w:rPr>
    </w:pPr>
    <w:r>
      <w:fldChar w:fldCharType="begin"/>
    </w:r>
    <w:r>
      <w:rPr>
        <w:rStyle w:val="24"/>
      </w:rPr>
      <w:instrText xml:space="preserve">PAGE  </w:instrText>
    </w:r>
    <w:r>
      <w:fldChar w:fldCharType="end"/>
    </w:r>
  </w:p>
  <w:p w14:paraId="538C967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5B772E"/>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3CA7BEF"/>
    <w:rsid w:val="240927AD"/>
    <w:rsid w:val="24183A95"/>
    <w:rsid w:val="24AA709E"/>
    <w:rsid w:val="251F596E"/>
    <w:rsid w:val="25424004"/>
    <w:rsid w:val="25724563"/>
    <w:rsid w:val="257312CF"/>
    <w:rsid w:val="25845784"/>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0148F"/>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1C133E3"/>
    <w:rsid w:val="620705F9"/>
    <w:rsid w:val="629D3DDA"/>
    <w:rsid w:val="63190707"/>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994363"/>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link w:val="40"/>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unhideWhenUsed/>
    <w:qFormat/>
    <w:uiPriority w:val="99"/>
    <w:pPr>
      <w:ind w:firstLine="420" w:firstLineChars="100"/>
    </w:pPr>
  </w:style>
  <w:style w:type="paragraph" w:styleId="19">
    <w:name w:val="Body Text First Indent 2"/>
    <w:basedOn w:val="8"/>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9"/>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6497</Words>
  <Characters>6855</Characters>
  <Lines>124</Lines>
  <Paragraphs>34</Paragraphs>
  <TotalTime>0</TotalTime>
  <ScaleCrop>false</ScaleCrop>
  <LinksUpToDate>false</LinksUpToDate>
  <CharactersWithSpaces>9803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2025-05-15T00:45:26Z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