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2"/>
        <w:jc w:val="center"/>
      </w:pPr>
      <w:r>
        <w:rPr>
          <w:rFonts w:hint="eastAsia" w:ascii="宋体" w:hAnsi="宋体"/>
          <w:b/>
          <w:sz w:val="48"/>
          <w:szCs w:val="48"/>
        </w:rPr>
        <w:t>濮阳县中医医院</w:t>
      </w:r>
    </w:p>
    <w:p w14:paraId="64E327D2">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多功能医用创口冲洗机采购项目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4</w:t>
      </w:r>
      <w:r>
        <w:rPr>
          <w:rFonts w:ascii="宋体" w:hAnsi="宋体"/>
          <w:b/>
          <w:sz w:val="36"/>
          <w:szCs w:val="36"/>
        </w:rPr>
        <w:t>-</w:t>
      </w:r>
      <w:r>
        <w:rPr>
          <w:rFonts w:hint="eastAsia" w:ascii="宋体" w:hAnsi="宋体"/>
          <w:b/>
          <w:sz w:val="36"/>
          <w:szCs w:val="36"/>
          <w:lang w:val="en-US" w:eastAsia="zh-CN"/>
        </w:rPr>
        <w:t>34</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12</w:t>
      </w:r>
      <w:r>
        <w:rPr>
          <w:rFonts w:hint="eastAsia" w:ascii="宋体" w:hAnsi="宋体"/>
          <w:b/>
          <w:sz w:val="36"/>
          <w:szCs w:val="36"/>
        </w:rPr>
        <w:t>月</w:t>
      </w:r>
    </w:p>
    <w:p w14:paraId="187F9AC4">
      <w:pPr>
        <w:pStyle w:val="2"/>
        <w:rPr>
          <w:rFonts w:hint="eastAsia"/>
          <w:lang w:eastAsia="zh-CN"/>
        </w:rPr>
      </w:pPr>
    </w:p>
    <w:p w14:paraId="58F363F1">
      <w:pPr>
        <w:pStyle w:val="2"/>
        <w:rPr>
          <w:rFonts w:hint="eastAsia"/>
          <w:lang w:eastAsia="zh-CN"/>
        </w:rPr>
      </w:pPr>
    </w:p>
    <w:p w14:paraId="24BC3C2C">
      <w:pPr>
        <w:pStyle w:val="15"/>
        <w:rPr>
          <w:rFonts w:hint="eastAsia"/>
          <w:lang w:eastAsia="zh-CN"/>
        </w:rPr>
      </w:pPr>
    </w:p>
    <w:p w14:paraId="4F8731CA">
      <w:pPr>
        <w:pStyle w:val="15"/>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4912DD0B">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B3251C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default" w:ascii="仿宋_GB2312" w:hAnsi="仿宋_GB2312" w:eastAsia="仿宋_GB2312" w:cs="仿宋_GB2312"/>
          <w:i w:val="0"/>
          <w:iCs w:val="0"/>
          <w:caps w:val="0"/>
          <w:color w:val="auto"/>
          <w:spacing w:val="0"/>
          <w:sz w:val="28"/>
          <w:szCs w:val="28"/>
          <w:lang w:val="en-U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w:t>
      </w:r>
      <w:r>
        <w:rPr>
          <w:rFonts w:hint="eastAsia" w:ascii="仿宋_GB2312" w:hAnsi="仿宋_GB2312" w:eastAsia="仿宋_GB2312" w:cs="仿宋_GB2312"/>
          <w:i w:val="0"/>
          <w:iCs w:val="0"/>
          <w:caps w:val="0"/>
          <w:color w:val="auto"/>
          <w:spacing w:val="0"/>
          <w:sz w:val="28"/>
          <w:szCs w:val="28"/>
          <w:lang w:val="en-US" w:eastAsia="zh-CN"/>
        </w:rPr>
        <w:t>多功能医用创口冲洗机采购项目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34</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4955E8">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多功能医用创口冲洗机采购项目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1台</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2.5</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46351FF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2、依法取得有效《营业执照》（三证合一），设备生产商应具有医疗器械生产许可证或注册登记表；设备经销商应具有医疗器械经营许可证或备案凭证。</w:t>
      </w:r>
    </w:p>
    <w:p w14:paraId="3BF149B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3、投标文件递交时间：2024年12月26日15:00-15:30（北京时间）。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1、时间：2024年12月26日15：30分（北京时间）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w:t>
      </w:r>
    </w:p>
    <w:p w14:paraId="46F6B09F">
      <w:pPr>
        <w:pStyle w:val="2"/>
      </w:pPr>
    </w:p>
    <w:p w14:paraId="1AD313A4">
      <w:pPr>
        <w:adjustRightInd w:val="0"/>
        <w:snapToGrid w:val="0"/>
        <w:spacing w:line="500" w:lineRule="exact"/>
        <w:jc w:val="left"/>
        <w:rPr>
          <w:rFonts w:hint="eastAsia"/>
          <w:b/>
          <w:sz w:val="36"/>
          <w:szCs w:val="36"/>
        </w:rPr>
      </w:pPr>
    </w:p>
    <w:p w14:paraId="643CF0AA">
      <w:pPr>
        <w:pStyle w:val="5"/>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70F0EB4A">
      <w:pPr>
        <w:adjustRightInd w:val="0"/>
        <w:snapToGrid w:val="0"/>
        <w:spacing w:line="500" w:lineRule="exact"/>
        <w:jc w:val="center"/>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项目名称：多功能医用创口冲洗机采购项目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项目编号：PXZYJZ2024-34</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26</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26</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25000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中标公司签订合同后，设备验收合格支付中标额的50%；设备验收合格12个月后付中标额40%，设备验收合格18个月后付中标额10%。</w:t>
            </w:r>
            <w:r>
              <w:rPr>
                <w:rFonts w:hint="eastAsia" w:ascii="仿宋" w:hAnsi="仿宋" w:eastAsia="仿宋"/>
                <w:sz w:val="24"/>
                <w:lang w:val="en-US" w:eastAsia="zh-CN"/>
              </w:rPr>
              <w:t xml:space="preserve"> </w:t>
            </w:r>
            <w:r>
              <w:rPr>
                <w:rFonts w:hint="eastAsia" w:ascii="仿宋" w:hAnsi="仿宋" w:eastAsia="仿宋"/>
                <w:color w:val="FF0000"/>
                <w:sz w:val="24"/>
                <w:lang w:val="en-US" w:eastAsia="zh-CN"/>
              </w:rPr>
              <w:t xml:space="preserve">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供货期：≤30天</w:t>
            </w:r>
          </w:p>
        </w:tc>
      </w:tr>
    </w:tbl>
    <w:p w14:paraId="738D0B98">
      <w:pPr>
        <w:jc w:val="both"/>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2"/>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numId w:val="0"/>
        </w:numPr>
        <w:ind w:leftChars="0"/>
        <w:jc w:val="center"/>
        <w:rPr>
          <w:rFonts w:hint="eastAsia" w:ascii="仿宋" w:hAnsi="仿宋" w:eastAsia="仿宋" w:cs="Times New Roman"/>
          <w:b w:val="0"/>
          <w:bCs/>
          <w:snapToGrid/>
          <w:kern w:val="2"/>
          <w:sz w:val="30"/>
          <w:szCs w:val="30"/>
          <w:lang w:val="en-US" w:eastAsia="zh-CN" w:bidi="ar-SA"/>
        </w:rPr>
      </w:pPr>
      <w:r>
        <w:rPr>
          <w:rFonts w:hint="eastAsia" w:cs="Times New Roman"/>
          <w:b/>
          <w:kern w:val="2"/>
          <w:sz w:val="36"/>
          <w:szCs w:val="36"/>
          <w:lang w:val="en-US" w:eastAsia="zh-CN" w:bidi="ar-SA"/>
        </w:rPr>
        <w:t>三、</w:t>
      </w:r>
      <w:bookmarkStart w:id="9" w:name="_GoBack"/>
      <w:bookmarkEnd w:id="9"/>
      <w:r>
        <w:rPr>
          <w:rFonts w:hint="eastAsia" w:ascii="Calibri" w:hAnsi="Calibri" w:eastAsia="宋体" w:cs="Times New Roman"/>
          <w:b/>
          <w:kern w:val="2"/>
          <w:sz w:val="36"/>
          <w:szCs w:val="36"/>
          <w:lang w:val="en-US" w:eastAsia="zh-CN" w:bidi="ar-SA"/>
        </w:rPr>
        <w:t>服务标准及要求</w:t>
      </w:r>
    </w:p>
    <w:p w14:paraId="34023A12">
      <w:pPr>
        <w:rPr>
          <w:rFonts w:hint="eastAsia"/>
        </w:rPr>
      </w:pPr>
    </w:p>
    <w:tbl>
      <w:tblPr>
        <w:tblStyle w:val="20"/>
        <w:tblpPr w:leftFromText="180" w:rightFromText="180" w:vertAnchor="page" w:horzAnchor="margin" w:tblpXSpec="center" w:tblpY="2341"/>
        <w:tblW w:w="9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9"/>
        <w:gridCol w:w="270"/>
        <w:gridCol w:w="4350"/>
        <w:gridCol w:w="2450"/>
        <w:gridCol w:w="799"/>
      </w:tblGrid>
      <w:tr w14:paraId="4E8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exact"/>
        </w:trPr>
        <w:tc>
          <w:tcPr>
            <w:tcW w:w="1749" w:type="dxa"/>
            <w:gridSpan w:val="2"/>
            <w:noWrap w:val="0"/>
            <w:vAlign w:val="center"/>
          </w:tcPr>
          <w:p w14:paraId="6001F0D2">
            <w:pPr>
              <w:widowControl/>
              <w:spacing w:line="480" w:lineRule="auto"/>
              <w:jc w:val="center"/>
              <w:rPr>
                <w:rFonts w:hint="eastAsia" w:ascii="宋体" w:hAnsi="宋体"/>
                <w:color w:val="000000"/>
                <w:sz w:val="24"/>
              </w:rPr>
            </w:pPr>
            <w:r>
              <w:rPr>
                <w:rFonts w:hint="eastAsia" w:ascii="宋体" w:hAnsi="宋体"/>
                <w:color w:val="000000"/>
                <w:sz w:val="24"/>
              </w:rPr>
              <w:t>采购单位：</w:t>
            </w:r>
          </w:p>
          <w:p w14:paraId="05EEEA7C">
            <w:pPr>
              <w:widowControl/>
              <w:spacing w:line="480" w:lineRule="auto"/>
              <w:jc w:val="center"/>
              <w:rPr>
                <w:rFonts w:hint="eastAsia" w:ascii="宋体" w:hAnsi="宋体"/>
                <w:color w:val="000000"/>
                <w:sz w:val="24"/>
              </w:rPr>
            </w:pPr>
            <w:r>
              <w:rPr>
                <w:rFonts w:hint="eastAsia" w:ascii="宋体" w:hAnsi="宋体"/>
                <w:color w:val="000000"/>
                <w:sz w:val="24"/>
              </w:rPr>
              <w:t>内    容</w:t>
            </w:r>
          </w:p>
        </w:tc>
        <w:tc>
          <w:tcPr>
            <w:tcW w:w="7599" w:type="dxa"/>
            <w:gridSpan w:val="3"/>
            <w:noWrap w:val="0"/>
            <w:vAlign w:val="center"/>
          </w:tcPr>
          <w:p w14:paraId="5374518A">
            <w:pPr>
              <w:widowControl/>
              <w:spacing w:line="480" w:lineRule="auto"/>
              <w:jc w:val="left"/>
              <w:rPr>
                <w:rFonts w:hint="eastAsia" w:ascii="宋体" w:hAnsi="宋体"/>
                <w:color w:val="000000"/>
                <w:sz w:val="24"/>
              </w:rPr>
            </w:pPr>
            <w:r>
              <w:rPr>
                <w:rFonts w:hint="eastAsia" w:ascii="宋体" w:hAnsi="宋体"/>
                <w:color w:val="000000"/>
                <w:sz w:val="24"/>
              </w:rPr>
              <w:t xml:space="preserve">  濮阳县中医医院</w:t>
            </w:r>
          </w:p>
        </w:tc>
      </w:tr>
      <w:tr w14:paraId="4A5D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exact"/>
        </w:trPr>
        <w:tc>
          <w:tcPr>
            <w:tcW w:w="1749" w:type="dxa"/>
            <w:gridSpan w:val="2"/>
            <w:vMerge w:val="restart"/>
            <w:noWrap w:val="0"/>
            <w:vAlign w:val="center"/>
          </w:tcPr>
          <w:p w14:paraId="5C8495B6">
            <w:pPr>
              <w:widowControl/>
              <w:spacing w:line="480" w:lineRule="auto"/>
              <w:jc w:val="center"/>
              <w:rPr>
                <w:rFonts w:hint="eastAsia" w:ascii="宋体" w:hAnsi="宋体"/>
                <w:color w:val="000000"/>
                <w:sz w:val="24"/>
              </w:rPr>
            </w:pPr>
            <w:r>
              <w:rPr>
                <w:rFonts w:hint="eastAsia" w:ascii="宋体" w:hAnsi="宋体"/>
                <w:color w:val="000000"/>
                <w:sz w:val="24"/>
              </w:rPr>
              <w:t>器械名称：</w:t>
            </w:r>
          </w:p>
        </w:tc>
        <w:tc>
          <w:tcPr>
            <w:tcW w:w="4350" w:type="dxa"/>
            <w:vMerge w:val="restart"/>
            <w:noWrap w:val="0"/>
            <w:vAlign w:val="center"/>
          </w:tcPr>
          <w:p w14:paraId="56C31DEB">
            <w:pPr>
              <w:widowControl/>
              <w:spacing w:line="480" w:lineRule="auto"/>
              <w:ind w:firstLine="360" w:firstLineChars="150"/>
              <w:rPr>
                <w:rFonts w:hint="default" w:ascii="宋体" w:hAnsi="宋体" w:eastAsia="宋体"/>
                <w:color w:val="000000"/>
                <w:sz w:val="24"/>
                <w:lang w:val="en-US" w:eastAsia="zh-CN"/>
              </w:rPr>
            </w:pPr>
            <w:r>
              <w:rPr>
                <w:rFonts w:hint="eastAsia" w:ascii="宋体" w:hAnsi="宋体"/>
                <w:color w:val="000000"/>
                <w:sz w:val="24"/>
                <w:lang w:val="en-US" w:eastAsia="zh-CN"/>
              </w:rPr>
              <w:t>多功能医用创口冲洗机</w:t>
            </w:r>
          </w:p>
        </w:tc>
        <w:tc>
          <w:tcPr>
            <w:tcW w:w="3249" w:type="dxa"/>
            <w:gridSpan w:val="2"/>
            <w:noWrap w:val="0"/>
            <w:vAlign w:val="center"/>
          </w:tcPr>
          <w:p w14:paraId="0EB99A51">
            <w:pPr>
              <w:widowControl/>
              <w:spacing w:line="480" w:lineRule="auto"/>
              <w:jc w:val="left"/>
              <w:rPr>
                <w:rFonts w:hint="eastAsia" w:ascii="宋体" w:hAnsi="宋体" w:eastAsia="宋体"/>
                <w:color w:val="000000"/>
                <w:sz w:val="24"/>
                <w:lang w:val="en-US" w:eastAsia="zh-CN"/>
              </w:rPr>
            </w:pPr>
            <w:r>
              <w:rPr>
                <w:rFonts w:hint="eastAsia" w:ascii="宋体" w:hAnsi="宋体"/>
                <w:color w:val="000000"/>
                <w:sz w:val="24"/>
              </w:rPr>
              <w:t xml:space="preserve"> 数量： </w:t>
            </w:r>
            <w:r>
              <w:rPr>
                <w:rFonts w:hint="eastAsia" w:ascii="宋体" w:hAnsi="宋体"/>
                <w:color w:val="000000"/>
                <w:sz w:val="24"/>
                <w:lang w:val="en-US" w:eastAsia="zh-CN"/>
              </w:rPr>
              <w:t>1</w:t>
            </w:r>
          </w:p>
        </w:tc>
      </w:tr>
      <w:tr w14:paraId="3574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exact"/>
        </w:trPr>
        <w:tc>
          <w:tcPr>
            <w:tcW w:w="1749" w:type="dxa"/>
            <w:gridSpan w:val="2"/>
            <w:vMerge w:val="continue"/>
            <w:noWrap w:val="0"/>
            <w:vAlign w:val="center"/>
          </w:tcPr>
          <w:p w14:paraId="1A7F60FF">
            <w:pPr>
              <w:widowControl/>
              <w:spacing w:line="480" w:lineRule="auto"/>
              <w:jc w:val="center"/>
              <w:rPr>
                <w:rFonts w:hint="eastAsia" w:ascii="宋体" w:hAnsi="宋体"/>
                <w:color w:val="000000"/>
                <w:sz w:val="24"/>
              </w:rPr>
            </w:pPr>
          </w:p>
        </w:tc>
        <w:tc>
          <w:tcPr>
            <w:tcW w:w="4350" w:type="dxa"/>
            <w:vMerge w:val="continue"/>
            <w:noWrap w:val="0"/>
            <w:vAlign w:val="center"/>
          </w:tcPr>
          <w:p w14:paraId="6297830E">
            <w:pPr>
              <w:widowControl/>
              <w:spacing w:line="480" w:lineRule="auto"/>
              <w:jc w:val="center"/>
              <w:rPr>
                <w:rFonts w:hint="eastAsia" w:ascii="宋体" w:hAnsi="宋体"/>
                <w:color w:val="000000"/>
                <w:sz w:val="24"/>
              </w:rPr>
            </w:pPr>
          </w:p>
        </w:tc>
        <w:tc>
          <w:tcPr>
            <w:tcW w:w="3249" w:type="dxa"/>
            <w:gridSpan w:val="2"/>
            <w:noWrap w:val="0"/>
            <w:vAlign w:val="center"/>
          </w:tcPr>
          <w:p w14:paraId="23F645B9">
            <w:pPr>
              <w:widowControl/>
              <w:spacing w:line="480" w:lineRule="auto"/>
              <w:ind w:firstLine="117" w:firstLineChars="49"/>
              <w:jc w:val="left"/>
              <w:rPr>
                <w:rFonts w:hint="eastAsia" w:ascii="宋体" w:hAnsi="宋体"/>
                <w:color w:val="000000"/>
                <w:sz w:val="24"/>
              </w:rPr>
            </w:pPr>
            <w:r>
              <w:rPr>
                <w:rFonts w:hint="eastAsia" w:ascii="宋体" w:hAnsi="宋体"/>
                <w:color w:val="000000"/>
                <w:sz w:val="24"/>
              </w:rPr>
              <w:t>要求： （进口/国产/不限）</w:t>
            </w:r>
          </w:p>
        </w:tc>
      </w:tr>
      <w:tr w14:paraId="5B20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exact"/>
        </w:trPr>
        <w:tc>
          <w:tcPr>
            <w:tcW w:w="9348" w:type="dxa"/>
            <w:gridSpan w:val="5"/>
            <w:noWrap w:val="0"/>
            <w:vAlign w:val="center"/>
          </w:tcPr>
          <w:p w14:paraId="1E5EA8F7">
            <w:pPr>
              <w:widowControl/>
              <w:spacing w:line="480" w:lineRule="auto"/>
              <w:jc w:val="center"/>
              <w:rPr>
                <w:rFonts w:hint="eastAsia" w:ascii="宋体" w:hAnsi="宋体"/>
                <w:color w:val="000000"/>
                <w:sz w:val="24"/>
              </w:rPr>
            </w:pPr>
            <w:r>
              <w:rPr>
                <w:rFonts w:hint="eastAsia" w:ascii="宋体" w:hAnsi="宋体"/>
                <w:color w:val="000000"/>
                <w:sz w:val="24"/>
              </w:rPr>
              <w:t>主要技术参数要求</w:t>
            </w:r>
          </w:p>
        </w:tc>
      </w:tr>
      <w:tr w14:paraId="0832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479" w:type="dxa"/>
            <w:noWrap w:val="0"/>
            <w:vAlign w:val="center"/>
          </w:tcPr>
          <w:p w14:paraId="7FF9044D">
            <w:pPr>
              <w:widowControl/>
              <w:spacing w:line="480" w:lineRule="auto"/>
              <w:jc w:val="center"/>
              <w:rPr>
                <w:rFonts w:hint="eastAsia" w:ascii="宋体" w:hAnsi="宋体"/>
                <w:color w:val="000000"/>
                <w:sz w:val="24"/>
              </w:rPr>
            </w:pPr>
            <w:r>
              <w:rPr>
                <w:rFonts w:hint="eastAsia" w:ascii="宋体" w:hAnsi="宋体"/>
                <w:color w:val="000000"/>
                <w:sz w:val="24"/>
              </w:rPr>
              <w:t>序号</w:t>
            </w:r>
          </w:p>
        </w:tc>
        <w:tc>
          <w:tcPr>
            <w:tcW w:w="7070" w:type="dxa"/>
            <w:gridSpan w:val="3"/>
            <w:noWrap w:val="0"/>
            <w:vAlign w:val="center"/>
          </w:tcPr>
          <w:p w14:paraId="0F7EE59B">
            <w:pPr>
              <w:widowControl/>
              <w:spacing w:line="480" w:lineRule="auto"/>
              <w:jc w:val="center"/>
              <w:rPr>
                <w:rFonts w:hint="eastAsia" w:ascii="宋体" w:hAnsi="宋体"/>
                <w:color w:val="000000"/>
                <w:sz w:val="24"/>
              </w:rPr>
            </w:pPr>
            <w:r>
              <w:rPr>
                <w:rFonts w:hint="eastAsia" w:ascii="宋体" w:hAnsi="宋体"/>
                <w:color w:val="000000"/>
                <w:sz w:val="24"/>
              </w:rPr>
              <w:t>内    容</w:t>
            </w:r>
          </w:p>
        </w:tc>
        <w:tc>
          <w:tcPr>
            <w:tcW w:w="799" w:type="dxa"/>
            <w:noWrap w:val="0"/>
            <w:vAlign w:val="center"/>
          </w:tcPr>
          <w:p w14:paraId="5AB764DC">
            <w:pPr>
              <w:widowControl/>
              <w:spacing w:line="480" w:lineRule="auto"/>
              <w:jc w:val="center"/>
              <w:rPr>
                <w:rFonts w:hint="eastAsia" w:ascii="宋体" w:hAnsi="宋体"/>
                <w:color w:val="000000"/>
                <w:sz w:val="24"/>
              </w:rPr>
            </w:pPr>
            <w:r>
              <w:rPr>
                <w:rFonts w:hint="eastAsia" w:ascii="宋体" w:hAnsi="宋体"/>
                <w:color w:val="000000"/>
                <w:sz w:val="24"/>
              </w:rPr>
              <w:t>备注</w:t>
            </w:r>
          </w:p>
        </w:tc>
      </w:tr>
      <w:tr w14:paraId="504C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1479" w:type="dxa"/>
            <w:noWrap w:val="0"/>
            <w:vAlign w:val="center"/>
          </w:tcPr>
          <w:p w14:paraId="3EAA314E">
            <w:pPr>
              <w:spacing w:before="50"/>
              <w:jc w:val="center"/>
              <w:rPr>
                <w:rFonts w:hint="eastAsia" w:ascii="宋体" w:hAnsi="宋体" w:eastAsia="宋体"/>
                <w:color w:val="000000"/>
                <w:szCs w:val="21"/>
                <w:lang w:val="en-US" w:eastAsia="zh-CN"/>
              </w:rPr>
            </w:pPr>
            <w:r>
              <w:rPr>
                <w:rFonts w:hint="eastAsia" w:ascii="宋体" w:hAnsi="宋体"/>
                <w:color w:val="000000"/>
                <w:szCs w:val="21"/>
                <w:lang w:val="en-US" w:eastAsia="zh-CN"/>
              </w:rPr>
              <w:t>1</w:t>
            </w:r>
          </w:p>
        </w:tc>
        <w:tc>
          <w:tcPr>
            <w:tcW w:w="7070" w:type="dxa"/>
            <w:gridSpan w:val="3"/>
            <w:noWrap w:val="0"/>
            <w:vAlign w:val="center"/>
          </w:tcPr>
          <w:p w14:paraId="3384233A">
            <w:pPr>
              <w:snapToGrid w:val="0"/>
              <w:jc w:val="left"/>
              <w:rPr>
                <w:rFonts w:hint="eastAsia" w:ascii="宋体" w:hAnsi="宋体" w:eastAsia="宋体"/>
                <w:color w:val="000000"/>
                <w:szCs w:val="21"/>
                <w:lang w:val="en-US" w:eastAsia="zh-CN"/>
              </w:rPr>
            </w:pPr>
            <w:r>
              <w:rPr>
                <w:rFonts w:hint="eastAsia" w:ascii="宋体" w:hAnsi="宋体" w:eastAsia="宋体" w:cs="宋体"/>
                <w:sz w:val="24"/>
                <w:szCs w:val="24"/>
                <w:highlight w:val="none"/>
              </w:rPr>
              <w:t>清水冲洗功能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使用压力可调的清水冲洗伤口</w:t>
            </w:r>
            <w:r>
              <w:rPr>
                <w:rFonts w:hint="eastAsia" w:ascii="宋体" w:hAnsi="宋体" w:eastAsia="宋体" w:cs="宋体"/>
                <w:sz w:val="24"/>
                <w:szCs w:val="24"/>
                <w:highlight w:val="none"/>
                <w:lang w:eastAsia="zh-CN"/>
              </w:rPr>
              <w:t>；</w:t>
            </w:r>
          </w:p>
        </w:tc>
        <w:tc>
          <w:tcPr>
            <w:tcW w:w="799" w:type="dxa"/>
            <w:noWrap w:val="0"/>
            <w:vAlign w:val="center"/>
          </w:tcPr>
          <w:p w14:paraId="291FAC19">
            <w:pPr>
              <w:widowControl/>
              <w:spacing w:line="480" w:lineRule="auto"/>
              <w:jc w:val="center"/>
              <w:rPr>
                <w:rFonts w:hint="eastAsia" w:ascii="宋体" w:hAnsi="宋体" w:eastAsia="宋体"/>
                <w:color w:val="000000"/>
                <w:sz w:val="24"/>
                <w:lang w:val="en-US" w:eastAsia="zh-CN"/>
              </w:rPr>
            </w:pPr>
          </w:p>
        </w:tc>
      </w:tr>
      <w:tr w14:paraId="7182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exact"/>
        </w:trPr>
        <w:tc>
          <w:tcPr>
            <w:tcW w:w="1479" w:type="dxa"/>
            <w:noWrap w:val="0"/>
            <w:vAlign w:val="center"/>
          </w:tcPr>
          <w:p w14:paraId="7B48C76D">
            <w:pPr>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2</w:t>
            </w:r>
          </w:p>
        </w:tc>
        <w:tc>
          <w:tcPr>
            <w:tcW w:w="7070" w:type="dxa"/>
            <w:gridSpan w:val="3"/>
            <w:noWrap w:val="0"/>
            <w:vAlign w:val="center"/>
          </w:tcPr>
          <w:p w14:paraId="5405CBBA">
            <w:pPr>
              <w:snapToGrid w:val="0"/>
              <w:jc w:val="left"/>
              <w:rPr>
                <w:rFonts w:hint="eastAsia" w:ascii="宋体" w:hAnsi="宋体"/>
                <w:color w:val="000000"/>
                <w:szCs w:val="21"/>
              </w:rPr>
            </w:pPr>
            <w:r>
              <w:rPr>
                <w:rFonts w:hint="eastAsia" w:ascii="宋体" w:hAnsi="宋体"/>
                <w:color w:val="000000"/>
                <w:szCs w:val="21"/>
                <w:lang w:val="en-US" w:eastAsia="zh-CN"/>
              </w:rPr>
              <w:t>清水冲洗加热功能，</w:t>
            </w:r>
            <w:r>
              <w:rPr>
                <w:rFonts w:hint="eastAsia" w:ascii="宋体" w:hAnsi="宋体" w:eastAsia="宋体" w:cs="宋体"/>
                <w:sz w:val="24"/>
                <w:szCs w:val="24"/>
                <w:highlight w:val="none"/>
              </w:rPr>
              <w:t>使用</w:t>
            </w:r>
            <w:r>
              <w:rPr>
                <w:rFonts w:hint="eastAsia" w:ascii="宋体" w:hAnsi="宋体" w:eastAsia="宋体" w:cs="宋体"/>
                <w:sz w:val="24"/>
                <w:szCs w:val="24"/>
                <w:highlight w:val="none"/>
                <w:lang w:val="en-US" w:eastAsia="zh-CN"/>
              </w:rPr>
              <w:t>清水冲洗伤口时，可实现清水加热功能；</w:t>
            </w:r>
          </w:p>
        </w:tc>
        <w:tc>
          <w:tcPr>
            <w:tcW w:w="799" w:type="dxa"/>
            <w:noWrap w:val="0"/>
            <w:vAlign w:val="center"/>
          </w:tcPr>
          <w:p w14:paraId="426D09F8">
            <w:pPr>
              <w:widowControl/>
              <w:spacing w:line="480" w:lineRule="auto"/>
              <w:jc w:val="center"/>
              <w:rPr>
                <w:rFonts w:hint="eastAsia" w:ascii="宋体" w:hAnsi="宋体" w:eastAsia="宋体"/>
                <w:color w:val="000000"/>
                <w:sz w:val="24"/>
                <w:lang w:val="en-US" w:eastAsia="zh-CN"/>
              </w:rPr>
            </w:pPr>
          </w:p>
        </w:tc>
      </w:tr>
      <w:tr w14:paraId="1E24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exact"/>
        </w:trPr>
        <w:tc>
          <w:tcPr>
            <w:tcW w:w="1479" w:type="dxa"/>
            <w:noWrap w:val="0"/>
            <w:vAlign w:val="center"/>
          </w:tcPr>
          <w:p w14:paraId="54FEBD02">
            <w:pPr>
              <w:spacing w:before="50"/>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7070" w:type="dxa"/>
            <w:gridSpan w:val="3"/>
            <w:noWrap w:val="0"/>
            <w:vAlign w:val="center"/>
          </w:tcPr>
          <w:p w14:paraId="0ADBE1B1">
            <w:pPr>
              <w:tabs>
                <w:tab w:val="left" w:pos="1556"/>
              </w:tabs>
              <w:spacing w:before="50"/>
              <w:jc w:val="left"/>
              <w:rPr>
                <w:rFonts w:hint="default" w:ascii="宋体" w:hAnsi="宋体" w:eastAsia="宋体"/>
                <w:color w:val="000000"/>
                <w:szCs w:val="21"/>
                <w:lang w:val="en-US" w:eastAsia="zh-CN"/>
              </w:rPr>
            </w:pPr>
            <w:r>
              <w:rPr>
                <w:rFonts w:hint="eastAsia" w:ascii="宋体" w:hAnsi="宋体"/>
                <w:color w:val="000000"/>
                <w:lang w:val="en-US" w:eastAsia="zh-CN"/>
              </w:rPr>
              <w:t>清洗液冲洗功能，使用清洗液冲洗喷洒伤口；</w:t>
            </w:r>
          </w:p>
        </w:tc>
        <w:tc>
          <w:tcPr>
            <w:tcW w:w="799" w:type="dxa"/>
            <w:noWrap w:val="0"/>
            <w:vAlign w:val="center"/>
          </w:tcPr>
          <w:p w14:paraId="36A62AEA">
            <w:pPr>
              <w:widowControl/>
              <w:spacing w:line="480" w:lineRule="auto"/>
              <w:jc w:val="center"/>
              <w:rPr>
                <w:rFonts w:hint="eastAsia" w:ascii="宋体" w:hAnsi="宋体" w:eastAsia="宋体"/>
                <w:color w:val="000000"/>
                <w:sz w:val="24"/>
                <w:lang w:val="en-US" w:eastAsia="zh-CN"/>
              </w:rPr>
            </w:pPr>
          </w:p>
        </w:tc>
      </w:tr>
      <w:tr w14:paraId="6191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1479" w:type="dxa"/>
            <w:noWrap w:val="0"/>
            <w:vAlign w:val="center"/>
          </w:tcPr>
          <w:p w14:paraId="36437A6C">
            <w:pPr>
              <w:spacing w:before="5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7070" w:type="dxa"/>
            <w:gridSpan w:val="3"/>
            <w:noWrap w:val="0"/>
            <w:vAlign w:val="center"/>
          </w:tcPr>
          <w:p w14:paraId="0D7FBC50">
            <w:pPr>
              <w:spacing w:before="50"/>
              <w:jc w:val="left"/>
              <w:rPr>
                <w:rFonts w:hint="default" w:ascii="宋体" w:hAnsi="宋体" w:eastAsia="宋体"/>
                <w:color w:val="000000"/>
                <w:szCs w:val="21"/>
                <w:lang w:val="en-US" w:eastAsia="zh-CN"/>
              </w:rPr>
            </w:pPr>
            <w:r>
              <w:rPr>
                <w:rFonts w:hint="eastAsia" w:ascii="宋体" w:hAnsi="宋体"/>
                <w:color w:val="000000"/>
                <w:szCs w:val="21"/>
                <w:lang w:val="en-US" w:eastAsia="zh-CN"/>
              </w:rPr>
              <w:t>交替冲洗功能，清水冲洗和清洗液冲洗在预设的程序下自动交替冲洗；</w:t>
            </w:r>
          </w:p>
        </w:tc>
        <w:tc>
          <w:tcPr>
            <w:tcW w:w="799" w:type="dxa"/>
            <w:noWrap w:val="0"/>
            <w:vAlign w:val="center"/>
          </w:tcPr>
          <w:p w14:paraId="5CEBB8BA">
            <w:pPr>
              <w:widowControl/>
              <w:spacing w:line="48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w:t>
            </w:r>
          </w:p>
        </w:tc>
      </w:tr>
      <w:tr w14:paraId="683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479" w:type="dxa"/>
            <w:noWrap w:val="0"/>
            <w:vAlign w:val="center"/>
          </w:tcPr>
          <w:p w14:paraId="0CD0ABC9">
            <w:pPr>
              <w:spacing w:before="50"/>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7070" w:type="dxa"/>
            <w:gridSpan w:val="3"/>
            <w:noWrap w:val="0"/>
            <w:vAlign w:val="center"/>
          </w:tcPr>
          <w:p w14:paraId="513754C7">
            <w:pPr>
              <w:spacing w:before="50"/>
              <w:jc w:val="left"/>
              <w:rPr>
                <w:rFonts w:hint="default" w:ascii="宋体" w:hAnsi="宋体" w:eastAsia="宋体"/>
                <w:color w:val="000000"/>
                <w:szCs w:val="21"/>
                <w:lang w:val="en-US" w:eastAsia="zh-CN"/>
              </w:rPr>
            </w:pPr>
            <w:r>
              <w:rPr>
                <w:rFonts w:hint="eastAsia" w:ascii="宋体" w:hAnsi="宋体"/>
                <w:color w:val="000000"/>
                <w:szCs w:val="21"/>
                <w:lang w:val="en-US" w:eastAsia="zh-CN"/>
              </w:rPr>
              <w:t>喷头可调功能，使用可调式喷头，可实现冲洗过程中冲洗面积调节；</w:t>
            </w:r>
          </w:p>
        </w:tc>
        <w:tc>
          <w:tcPr>
            <w:tcW w:w="799" w:type="dxa"/>
            <w:noWrap w:val="0"/>
            <w:vAlign w:val="center"/>
          </w:tcPr>
          <w:p w14:paraId="27A7E3A2">
            <w:pPr>
              <w:widowControl/>
              <w:spacing w:line="48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w:t>
            </w:r>
          </w:p>
        </w:tc>
      </w:tr>
      <w:tr w14:paraId="267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exact"/>
        </w:trPr>
        <w:tc>
          <w:tcPr>
            <w:tcW w:w="1479" w:type="dxa"/>
            <w:noWrap w:val="0"/>
            <w:vAlign w:val="center"/>
          </w:tcPr>
          <w:p w14:paraId="738F19FE">
            <w:pPr>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6</w:t>
            </w:r>
          </w:p>
        </w:tc>
        <w:tc>
          <w:tcPr>
            <w:tcW w:w="7070" w:type="dxa"/>
            <w:gridSpan w:val="3"/>
            <w:noWrap w:val="0"/>
            <w:vAlign w:val="center"/>
          </w:tcPr>
          <w:p w14:paraId="3B9558C6">
            <w:pPr>
              <w:tabs>
                <w:tab w:val="left" w:pos="1556"/>
              </w:tabs>
              <w:spacing w:before="50"/>
              <w:jc w:val="left"/>
              <w:rPr>
                <w:rFonts w:hint="default" w:ascii="宋体" w:hAnsi="宋体"/>
                <w:color w:val="000000"/>
                <w:kern w:val="2"/>
                <w:sz w:val="21"/>
                <w:szCs w:val="21"/>
                <w:lang w:val="en-US" w:eastAsia="zh-CN" w:bidi="ar-SA"/>
              </w:rPr>
            </w:pPr>
            <w:r>
              <w:rPr>
                <w:rFonts w:hint="eastAsia" w:ascii="宋体" w:hAnsi="宋体"/>
                <w:color w:val="000000"/>
                <w:szCs w:val="21"/>
                <w:lang w:val="en-US" w:eastAsia="zh-CN"/>
              </w:rPr>
              <w:t>打印功能，打印创口冲洗记录单；</w:t>
            </w:r>
          </w:p>
        </w:tc>
        <w:tc>
          <w:tcPr>
            <w:tcW w:w="799" w:type="dxa"/>
            <w:noWrap w:val="0"/>
            <w:vAlign w:val="center"/>
          </w:tcPr>
          <w:p w14:paraId="563CA95C">
            <w:pPr>
              <w:tabs>
                <w:tab w:val="left" w:pos="1556"/>
              </w:tabs>
              <w:spacing w:before="50"/>
              <w:jc w:val="center"/>
              <w:rPr>
                <w:rFonts w:hint="eastAsia" w:ascii="宋体" w:hAnsi="宋体"/>
                <w:color w:val="000000"/>
                <w:kern w:val="2"/>
                <w:sz w:val="24"/>
                <w:szCs w:val="24"/>
                <w:lang w:val="en-US" w:eastAsia="zh-CN" w:bidi="ar-SA"/>
              </w:rPr>
            </w:pPr>
            <w:r>
              <w:rPr>
                <w:rFonts w:hint="eastAsia" w:ascii="宋体" w:hAnsi="宋体"/>
                <w:color w:val="000000"/>
                <w:sz w:val="24"/>
                <w:lang w:val="en-US" w:eastAsia="zh-CN"/>
              </w:rPr>
              <w:t>*</w:t>
            </w:r>
          </w:p>
        </w:tc>
      </w:tr>
      <w:tr w14:paraId="41E5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exact"/>
        </w:trPr>
        <w:tc>
          <w:tcPr>
            <w:tcW w:w="1479" w:type="dxa"/>
            <w:noWrap w:val="0"/>
            <w:vAlign w:val="center"/>
          </w:tcPr>
          <w:p w14:paraId="09100A44">
            <w:pPr>
              <w:spacing w:before="50"/>
              <w:jc w:val="center"/>
              <w:rPr>
                <w:rFonts w:hint="eastAsia" w:ascii="宋体" w:hAnsi="宋体" w:eastAsia="宋体"/>
                <w:color w:val="000000"/>
                <w:szCs w:val="21"/>
                <w:lang w:val="en-US" w:eastAsia="zh-CN"/>
              </w:rPr>
            </w:pPr>
            <w:r>
              <w:rPr>
                <w:rFonts w:hint="eastAsia" w:ascii="宋体" w:hAnsi="宋体"/>
                <w:color w:val="000000"/>
                <w:szCs w:val="21"/>
                <w:lang w:val="en-US" w:eastAsia="zh-CN"/>
              </w:rPr>
              <w:t>7</w:t>
            </w:r>
          </w:p>
        </w:tc>
        <w:tc>
          <w:tcPr>
            <w:tcW w:w="7070" w:type="dxa"/>
            <w:gridSpan w:val="3"/>
            <w:noWrap w:val="0"/>
            <w:vAlign w:val="center"/>
          </w:tcPr>
          <w:p w14:paraId="6CF94F4A">
            <w:pPr>
              <w:spacing w:before="50"/>
              <w:jc w:val="left"/>
              <w:rPr>
                <w:rFonts w:hint="eastAsia" w:ascii="宋体" w:hAnsi="宋体"/>
                <w:color w:val="000000"/>
                <w:kern w:val="2"/>
                <w:sz w:val="21"/>
                <w:szCs w:val="21"/>
                <w:lang w:val="en-US" w:eastAsia="zh-CN" w:bidi="ar-SA"/>
              </w:rPr>
            </w:pPr>
            <w:r>
              <w:rPr>
                <w:rFonts w:hint="eastAsia" w:ascii="宋体" w:hAnsi="宋体"/>
                <w:color w:val="000000"/>
                <w:szCs w:val="21"/>
                <w:lang w:val="en-US" w:eastAsia="zh-CN"/>
              </w:rPr>
              <w:t>可显示和设置冲洗流量及清水冲洗温度；</w:t>
            </w:r>
          </w:p>
        </w:tc>
        <w:tc>
          <w:tcPr>
            <w:tcW w:w="799" w:type="dxa"/>
            <w:noWrap w:val="0"/>
            <w:vAlign w:val="center"/>
          </w:tcPr>
          <w:p w14:paraId="10EA9623">
            <w:pPr>
              <w:tabs>
                <w:tab w:val="left" w:pos="1556"/>
              </w:tabs>
              <w:spacing w:before="50"/>
              <w:jc w:val="center"/>
              <w:rPr>
                <w:rFonts w:hint="eastAsia" w:ascii="宋体" w:hAnsi="宋体"/>
                <w:color w:val="000000"/>
                <w:kern w:val="2"/>
                <w:sz w:val="24"/>
                <w:szCs w:val="24"/>
                <w:lang w:val="en-US" w:eastAsia="zh-CN" w:bidi="ar-SA"/>
              </w:rPr>
            </w:pPr>
          </w:p>
        </w:tc>
      </w:tr>
      <w:tr w14:paraId="765C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479" w:type="dxa"/>
            <w:noWrap w:val="0"/>
            <w:vAlign w:val="center"/>
          </w:tcPr>
          <w:p w14:paraId="1054FFE7">
            <w:pPr>
              <w:tabs>
                <w:tab w:val="left" w:pos="1556"/>
              </w:tabs>
              <w:spacing w:before="50"/>
              <w:jc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7070" w:type="dxa"/>
            <w:gridSpan w:val="3"/>
            <w:noWrap w:val="0"/>
            <w:vAlign w:val="center"/>
          </w:tcPr>
          <w:p w14:paraId="4561EB35">
            <w:pPr>
              <w:spacing w:before="50"/>
              <w:jc w:val="left"/>
              <w:rPr>
                <w:rFonts w:hint="default" w:ascii="宋体" w:hAnsi="宋体" w:eastAsia="宋体"/>
                <w:color w:val="000000"/>
                <w:kern w:val="2"/>
                <w:sz w:val="21"/>
                <w:szCs w:val="21"/>
                <w:lang w:val="en-US" w:eastAsia="zh-CN" w:bidi="ar-SA"/>
              </w:rPr>
            </w:pPr>
            <w:r>
              <w:rPr>
                <w:rFonts w:hint="eastAsia" w:ascii="宋体" w:hAnsi="宋体" w:eastAsia="宋体"/>
                <w:color w:val="000000"/>
                <w:kern w:val="2"/>
                <w:sz w:val="21"/>
                <w:szCs w:val="21"/>
                <w:lang w:val="en-US" w:eastAsia="zh-CN" w:bidi="ar-SA"/>
              </w:rPr>
              <w:t>可显示及设置工作模式，显示当前模式的时间；</w:t>
            </w:r>
          </w:p>
        </w:tc>
        <w:tc>
          <w:tcPr>
            <w:tcW w:w="799" w:type="dxa"/>
            <w:noWrap w:val="0"/>
            <w:vAlign w:val="center"/>
          </w:tcPr>
          <w:p w14:paraId="6B26BCA5">
            <w:pPr>
              <w:tabs>
                <w:tab w:val="left" w:pos="1556"/>
              </w:tabs>
              <w:spacing w:before="50"/>
              <w:jc w:val="center"/>
              <w:rPr>
                <w:rFonts w:hint="eastAsia" w:ascii="宋体" w:hAnsi="宋体"/>
                <w:color w:val="000000"/>
                <w:kern w:val="2"/>
                <w:sz w:val="24"/>
                <w:szCs w:val="24"/>
                <w:lang w:val="en-US" w:eastAsia="zh-CN" w:bidi="ar-SA"/>
              </w:rPr>
            </w:pPr>
          </w:p>
        </w:tc>
      </w:tr>
      <w:tr w14:paraId="307B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exact"/>
        </w:trPr>
        <w:tc>
          <w:tcPr>
            <w:tcW w:w="1479" w:type="dxa"/>
            <w:noWrap w:val="0"/>
            <w:vAlign w:val="center"/>
          </w:tcPr>
          <w:p w14:paraId="7AB03F35">
            <w:pPr>
              <w:tabs>
                <w:tab w:val="left" w:pos="1556"/>
              </w:tabs>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9</w:t>
            </w:r>
          </w:p>
        </w:tc>
        <w:tc>
          <w:tcPr>
            <w:tcW w:w="7070" w:type="dxa"/>
            <w:gridSpan w:val="3"/>
            <w:noWrap w:val="0"/>
            <w:vAlign w:val="center"/>
          </w:tcPr>
          <w:p w14:paraId="3B78AE26">
            <w:pPr>
              <w:spacing w:before="50"/>
              <w:jc w:val="left"/>
              <w:rPr>
                <w:rFonts w:hint="default" w:ascii="宋体" w:hAnsi="宋体" w:eastAsia="宋体"/>
                <w:color w:val="000000"/>
                <w:szCs w:val="21"/>
                <w:lang w:val="en-US" w:eastAsia="zh-CN"/>
              </w:rPr>
            </w:pPr>
            <w:r>
              <w:rPr>
                <w:rFonts w:hint="eastAsia" w:ascii="宋体" w:hAnsi="宋体"/>
                <w:color w:val="000000"/>
                <w:szCs w:val="21"/>
                <w:lang w:val="en-US" w:eastAsia="zh-CN"/>
              </w:rPr>
              <w:t>产品为壁挂式，操作方便；</w:t>
            </w:r>
          </w:p>
        </w:tc>
        <w:tc>
          <w:tcPr>
            <w:tcW w:w="799" w:type="dxa"/>
            <w:noWrap w:val="0"/>
            <w:vAlign w:val="center"/>
          </w:tcPr>
          <w:p w14:paraId="71285353">
            <w:pPr>
              <w:tabs>
                <w:tab w:val="left" w:pos="1556"/>
              </w:tabs>
              <w:spacing w:before="50"/>
              <w:jc w:val="center"/>
              <w:rPr>
                <w:rFonts w:hint="eastAsia" w:ascii="宋体" w:hAnsi="宋体" w:eastAsia="宋体"/>
                <w:color w:val="000000"/>
                <w:sz w:val="24"/>
                <w:lang w:val="en-US" w:eastAsia="zh-CN"/>
              </w:rPr>
            </w:pPr>
          </w:p>
        </w:tc>
      </w:tr>
      <w:tr w14:paraId="1663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2" w:hRule="exact"/>
        </w:trPr>
        <w:tc>
          <w:tcPr>
            <w:tcW w:w="1479" w:type="dxa"/>
            <w:noWrap w:val="0"/>
            <w:vAlign w:val="center"/>
          </w:tcPr>
          <w:p w14:paraId="47B5DCA2">
            <w:pPr>
              <w:tabs>
                <w:tab w:val="left" w:pos="1556"/>
              </w:tabs>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7070" w:type="dxa"/>
            <w:gridSpan w:val="3"/>
            <w:noWrap w:val="0"/>
            <w:vAlign w:val="center"/>
          </w:tcPr>
          <w:p w14:paraId="0B97B807">
            <w:pPr>
              <w:pStyle w:val="32"/>
              <w:rPr>
                <w:rFonts w:hint="eastAsia"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清水冲洗性能指标</w:t>
            </w:r>
          </w:p>
          <w:p w14:paraId="51EDC09F">
            <w:pPr>
              <w:pStyle w:val="32"/>
              <w:rPr>
                <w:rFonts w:hint="eastAsia" w:ascii="宋体" w:hAnsi="宋体"/>
                <w:color w:val="000000"/>
                <w:kern w:val="0"/>
                <w:sz w:val="21"/>
                <w:szCs w:val="21"/>
                <w:lang w:val="en-US" w:eastAsia="zh-CN" w:bidi="ar-SA"/>
              </w:rPr>
            </w:pPr>
          </w:p>
          <w:p w14:paraId="1D73836A">
            <w:pPr>
              <w:pStyle w:val="39"/>
              <w:numPr>
                <w:ilvl w:val="0"/>
                <w:numId w:val="0"/>
              </w:numPr>
              <w:outlineLvl w:val="0"/>
              <w:rPr>
                <w:rFonts w:hint="eastAsia" w:ascii="宋体" w:hAnsi="宋体" w:eastAsia="宋体" w:cs="宋体"/>
                <w:sz w:val="24"/>
                <w:szCs w:val="24"/>
                <w:highlight w:val="none"/>
              </w:rPr>
            </w:pPr>
            <w:bookmarkStart w:id="4" w:name="OLE_LINK1"/>
            <w:r>
              <w:rPr>
                <w:rFonts w:hint="eastAsia" w:ascii="宋体" w:hAnsi="宋体" w:eastAsia="宋体" w:cs="宋体"/>
                <w:sz w:val="24"/>
                <w:szCs w:val="24"/>
                <w:highlight w:val="none"/>
                <w:lang w:eastAsia="zh-CN"/>
              </w:rPr>
              <w:t>⑴</w:t>
            </w:r>
            <w:bookmarkEnd w:id="4"/>
            <w:r>
              <w:rPr>
                <w:rFonts w:hint="eastAsia" w:ascii="宋体" w:hAnsi="宋体" w:eastAsia="宋体" w:cs="宋体"/>
                <w:sz w:val="24"/>
                <w:szCs w:val="24"/>
                <w:highlight w:val="none"/>
              </w:rPr>
              <w:t>清水流量在350 ml/min～1000 ml/min范围内可调，流量调节精度±</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0ml/min。</w:t>
            </w:r>
          </w:p>
          <w:p w14:paraId="552B8900">
            <w:pPr>
              <w:pStyle w:val="39"/>
              <w:numPr>
                <w:ilvl w:val="0"/>
                <w:numId w:val="0"/>
              </w:numPr>
              <w:outlineLvl w:val="0"/>
              <w:rPr>
                <w:rFonts w:hint="eastAsia" w:ascii="宋体" w:hAnsi="宋体" w:eastAsia="宋体" w:cs="宋体"/>
                <w:sz w:val="24"/>
                <w:szCs w:val="24"/>
                <w:highlight w:val="none"/>
              </w:rPr>
            </w:pPr>
            <w:bookmarkStart w:id="5" w:name="OLE_LINK2"/>
            <w:r>
              <w:rPr>
                <w:rFonts w:hint="eastAsia" w:ascii="宋体" w:hAnsi="宋体" w:eastAsia="宋体" w:cs="宋体"/>
                <w:sz w:val="24"/>
                <w:szCs w:val="24"/>
                <w:highlight w:val="none"/>
                <w:lang w:val="en-US" w:eastAsia="zh-CN"/>
              </w:rPr>
              <w:t>⑵</w:t>
            </w:r>
            <w:bookmarkEnd w:id="5"/>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清水</w:t>
            </w:r>
            <w:r>
              <w:rPr>
                <w:rFonts w:hint="eastAsia" w:ascii="宋体" w:hAnsi="宋体" w:eastAsia="宋体" w:cs="宋体"/>
                <w:sz w:val="24"/>
                <w:szCs w:val="24"/>
                <w:highlight w:val="none"/>
                <w:lang w:val="en-US" w:eastAsia="zh-CN"/>
              </w:rPr>
              <w:t>最大流量</w:t>
            </w:r>
            <w:r>
              <w:rPr>
                <w:rFonts w:hint="eastAsia" w:ascii="宋体" w:hAnsi="宋体" w:eastAsia="宋体" w:cs="宋体"/>
                <w:sz w:val="24"/>
                <w:szCs w:val="24"/>
                <w:highlight w:val="none"/>
              </w:rPr>
              <w:t>时扬程大于</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00mm,清水</w:t>
            </w:r>
            <w:r>
              <w:rPr>
                <w:rFonts w:hint="eastAsia" w:ascii="宋体" w:hAnsi="宋体" w:eastAsia="宋体" w:cs="宋体"/>
                <w:sz w:val="24"/>
                <w:szCs w:val="24"/>
                <w:highlight w:val="none"/>
                <w:lang w:val="en-US" w:eastAsia="zh-CN"/>
              </w:rPr>
              <w:t>最小流量</w:t>
            </w:r>
            <w:r>
              <w:rPr>
                <w:rFonts w:hint="eastAsia" w:ascii="宋体" w:hAnsi="宋体" w:eastAsia="宋体" w:cs="宋体"/>
                <w:sz w:val="24"/>
                <w:szCs w:val="24"/>
                <w:highlight w:val="none"/>
              </w:rPr>
              <w:t>时,扬程大于</w:t>
            </w:r>
            <w:r>
              <w:rPr>
                <w:rFonts w:hint="eastAsia" w:ascii="宋体" w:hAnsi="宋体" w:eastAsia="宋体" w:cs="宋体"/>
                <w:sz w:val="24"/>
                <w:szCs w:val="24"/>
                <w:highlight w:val="none"/>
                <w:lang w:val="en-US" w:eastAsia="zh-CN"/>
              </w:rPr>
              <w:t>100</w:t>
            </w:r>
            <w:r>
              <w:rPr>
                <w:rFonts w:hint="eastAsia" w:ascii="宋体" w:hAnsi="宋体" w:eastAsia="宋体" w:cs="宋体"/>
                <w:sz w:val="24"/>
                <w:szCs w:val="24"/>
                <w:highlight w:val="none"/>
              </w:rPr>
              <w:t>mm。</w:t>
            </w:r>
          </w:p>
          <w:p w14:paraId="1997BC88">
            <w:pPr>
              <w:pStyle w:val="39"/>
              <w:numPr>
                <w:ilvl w:val="0"/>
                <w:numId w:val="0"/>
              </w:numP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⑶</w:t>
            </w:r>
            <w:r>
              <w:rPr>
                <w:rFonts w:hint="eastAsia" w:ascii="宋体" w:hAnsi="宋体" w:eastAsia="宋体" w:cs="宋体"/>
                <w:sz w:val="24"/>
                <w:szCs w:val="24"/>
                <w:highlight w:val="none"/>
              </w:rPr>
              <w:t>清水出水温升大于20℃。</w:t>
            </w:r>
          </w:p>
          <w:p w14:paraId="2EB370C3">
            <w:pPr>
              <w:pStyle w:val="32"/>
              <w:rPr>
                <w:rFonts w:hint="default" w:ascii="宋体" w:hAnsi="宋体"/>
                <w:color w:val="000000"/>
                <w:kern w:val="0"/>
                <w:sz w:val="21"/>
                <w:szCs w:val="21"/>
                <w:lang w:val="en-US" w:eastAsia="zh-CN" w:bidi="ar-SA"/>
              </w:rPr>
            </w:pPr>
            <w:r>
              <w:rPr>
                <w:rFonts w:hint="eastAsia" w:ascii="宋体" w:hAnsi="宋体" w:eastAsia="宋体" w:cs="宋体"/>
                <w:sz w:val="24"/>
                <w:szCs w:val="24"/>
                <w:highlight w:val="none"/>
                <w:lang w:eastAsia="zh-CN"/>
              </w:rPr>
              <w:t>⑷</w:t>
            </w:r>
            <w:r>
              <w:rPr>
                <w:rFonts w:hint="eastAsia" w:ascii="宋体" w:hAnsi="宋体" w:eastAsia="宋体" w:cs="宋体"/>
                <w:sz w:val="24"/>
                <w:szCs w:val="24"/>
                <w:highlight w:val="none"/>
              </w:rPr>
              <w:t>清水温度可在26 ℃～36 ℃范围内可调，调节精度±3 ℃。</w:t>
            </w:r>
          </w:p>
        </w:tc>
        <w:tc>
          <w:tcPr>
            <w:tcW w:w="799" w:type="dxa"/>
            <w:noWrap w:val="0"/>
            <w:vAlign w:val="center"/>
          </w:tcPr>
          <w:p w14:paraId="521464A9">
            <w:pPr>
              <w:tabs>
                <w:tab w:val="left" w:pos="1556"/>
              </w:tabs>
              <w:spacing w:before="50"/>
              <w:jc w:val="center"/>
              <w:rPr>
                <w:rFonts w:hint="eastAsia" w:ascii="宋体" w:hAnsi="宋体"/>
                <w:color w:val="000000"/>
                <w:sz w:val="24"/>
              </w:rPr>
            </w:pPr>
          </w:p>
        </w:tc>
      </w:tr>
      <w:tr w14:paraId="04F2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exact"/>
        </w:trPr>
        <w:tc>
          <w:tcPr>
            <w:tcW w:w="1479" w:type="dxa"/>
            <w:noWrap w:val="0"/>
            <w:vAlign w:val="center"/>
          </w:tcPr>
          <w:p w14:paraId="3A5DA11A">
            <w:pPr>
              <w:tabs>
                <w:tab w:val="left" w:pos="1556"/>
              </w:tabs>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11</w:t>
            </w:r>
          </w:p>
        </w:tc>
        <w:tc>
          <w:tcPr>
            <w:tcW w:w="7070" w:type="dxa"/>
            <w:gridSpan w:val="3"/>
            <w:noWrap w:val="0"/>
            <w:vAlign w:val="center"/>
          </w:tcPr>
          <w:p w14:paraId="2F8585E7">
            <w:pPr>
              <w:pStyle w:val="39"/>
              <w:numPr>
                <w:ilvl w:val="0"/>
                <w:numId w:val="0"/>
              </w:numP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清洗液冲洗性能指标</w:t>
            </w:r>
          </w:p>
          <w:p w14:paraId="3F6327E6">
            <w:pPr>
              <w:pStyle w:val="39"/>
              <w:numPr>
                <w:ilvl w:val="0"/>
                <w:numId w:val="0"/>
              </w:numP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⑴</w:t>
            </w:r>
            <w:r>
              <w:rPr>
                <w:rFonts w:hint="eastAsia" w:ascii="宋体" w:hAnsi="宋体" w:eastAsia="宋体" w:cs="宋体"/>
                <w:sz w:val="24"/>
                <w:szCs w:val="24"/>
                <w:highlight w:val="none"/>
              </w:rPr>
              <w:t>清洗液流量大于100 ml/min。</w:t>
            </w:r>
          </w:p>
          <w:p w14:paraId="402B3970">
            <w:pPr>
              <w:pStyle w:val="39"/>
              <w:numPr>
                <w:ilvl w:val="0"/>
                <w:numId w:val="0"/>
              </w:numPr>
              <w:outlineLvl w:val="0"/>
              <w:rPr>
                <w:highlight w:val="none"/>
              </w:rPr>
            </w:pPr>
            <w:r>
              <w:rPr>
                <w:rFonts w:hint="eastAsia" w:ascii="宋体" w:hAnsi="宋体" w:eastAsia="宋体" w:cs="宋体"/>
                <w:sz w:val="24"/>
                <w:szCs w:val="24"/>
                <w:highlight w:val="none"/>
                <w:lang w:val="en-US" w:eastAsia="zh-CN"/>
              </w:rPr>
              <w:t>⑵*</w:t>
            </w:r>
            <w:r>
              <w:rPr>
                <w:rFonts w:hint="eastAsia" w:ascii="宋体" w:hAnsi="宋体" w:eastAsia="宋体" w:cs="宋体"/>
                <w:sz w:val="24"/>
                <w:szCs w:val="24"/>
                <w:highlight w:val="none"/>
              </w:rPr>
              <w:t>清洗液扬程大于</w:t>
            </w:r>
            <w:r>
              <w:rPr>
                <w:rFonts w:hint="eastAsia" w:ascii="宋体" w:hAnsi="宋体" w:eastAsia="宋体" w:cs="宋体"/>
                <w:sz w:val="24"/>
                <w:szCs w:val="24"/>
                <w:highlight w:val="none"/>
                <w:lang w:val="en-US" w:eastAsia="zh-CN"/>
              </w:rPr>
              <w:t>800</w:t>
            </w:r>
            <w:r>
              <w:rPr>
                <w:rFonts w:hint="eastAsia" w:ascii="宋体" w:hAnsi="宋体" w:eastAsia="宋体" w:cs="宋体"/>
                <w:sz w:val="24"/>
                <w:szCs w:val="24"/>
                <w:highlight w:val="none"/>
              </w:rPr>
              <w:t>mm。</w:t>
            </w:r>
          </w:p>
          <w:p w14:paraId="109E1516">
            <w:pPr>
              <w:tabs>
                <w:tab w:val="left" w:pos="1556"/>
              </w:tabs>
              <w:spacing w:before="50"/>
              <w:jc w:val="left"/>
              <w:rPr>
                <w:rFonts w:hint="eastAsia" w:ascii="宋体" w:hAnsi="宋体" w:eastAsia="宋体"/>
                <w:color w:val="000000"/>
                <w:kern w:val="2"/>
                <w:sz w:val="21"/>
                <w:szCs w:val="21"/>
                <w:lang w:val="en-US" w:eastAsia="zh-CN" w:bidi="ar-SA"/>
              </w:rPr>
            </w:pPr>
          </w:p>
        </w:tc>
        <w:tc>
          <w:tcPr>
            <w:tcW w:w="799" w:type="dxa"/>
            <w:noWrap w:val="0"/>
            <w:vAlign w:val="center"/>
          </w:tcPr>
          <w:p w14:paraId="5353F015">
            <w:pPr>
              <w:tabs>
                <w:tab w:val="left" w:pos="1556"/>
              </w:tabs>
              <w:spacing w:before="50"/>
              <w:jc w:val="center"/>
              <w:rPr>
                <w:rFonts w:hint="eastAsia" w:ascii="宋体" w:hAnsi="宋体"/>
                <w:color w:val="000000"/>
                <w:sz w:val="24"/>
              </w:rPr>
            </w:pPr>
          </w:p>
        </w:tc>
      </w:tr>
    </w:tbl>
    <w:p w14:paraId="49861852">
      <w:pPr>
        <w:rPr>
          <w:rFonts w:hint="eastAsia"/>
          <w:b/>
          <w:sz w:val="36"/>
          <w:szCs w:val="36"/>
        </w:rPr>
      </w:pPr>
      <w:r>
        <w:rPr>
          <w:rFonts w:hint="eastAsia" w:ascii="宋体" w:hAnsi="宋体"/>
          <w:color w:val="000000"/>
          <w:sz w:val="24"/>
        </w:rPr>
        <w:t>注：技术参数要求备注栏内带“*”标注的为重要技术参数</w:t>
      </w:r>
      <w:r>
        <w:rPr>
          <w:rFonts w:hint="eastAsia" w:ascii="宋体" w:hAnsi="宋体"/>
          <w:color w:val="000000"/>
          <w:sz w:val="24"/>
          <w:lang w:eastAsia="zh-CN"/>
        </w:rPr>
        <w:t>。</w:t>
      </w: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6"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6"/>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2"/>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2"/>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102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1352"/>
        <w:gridCol w:w="919"/>
        <w:gridCol w:w="1396"/>
        <w:gridCol w:w="6581"/>
      </w:tblGrid>
      <w:tr w14:paraId="4F369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352" w:type="dxa"/>
            <w:tcBorders>
              <w:left w:val="single" w:color="000000" w:sz="2" w:space="0"/>
              <w:bottom w:val="single" w:color="000000" w:sz="2" w:space="0"/>
            </w:tcBorders>
            <w:noWrap w:val="0"/>
            <w:vAlign w:val="center"/>
          </w:tcPr>
          <w:p w14:paraId="114CBBBE">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内容</w:t>
            </w:r>
          </w:p>
        </w:tc>
        <w:tc>
          <w:tcPr>
            <w:tcW w:w="919" w:type="dxa"/>
            <w:tcBorders>
              <w:bottom w:val="single" w:color="000000" w:sz="2" w:space="0"/>
            </w:tcBorders>
            <w:noWrap w:val="0"/>
            <w:vAlign w:val="center"/>
          </w:tcPr>
          <w:p w14:paraId="53693646">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分值</w:t>
            </w:r>
          </w:p>
        </w:tc>
        <w:tc>
          <w:tcPr>
            <w:tcW w:w="1396" w:type="dxa"/>
            <w:tcBorders>
              <w:bottom w:val="single" w:color="000000" w:sz="2" w:space="0"/>
            </w:tcBorders>
            <w:noWrap w:val="0"/>
            <w:vAlign w:val="center"/>
          </w:tcPr>
          <w:p w14:paraId="7FC953FC">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评分因素分项</w:t>
            </w:r>
          </w:p>
        </w:tc>
        <w:tc>
          <w:tcPr>
            <w:tcW w:w="6581" w:type="dxa"/>
            <w:tcBorders>
              <w:bottom w:val="single" w:color="000000" w:sz="2" w:space="0"/>
            </w:tcBorders>
            <w:noWrap w:val="0"/>
            <w:vAlign w:val="center"/>
          </w:tcPr>
          <w:p w14:paraId="788484C4">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评分标准</w:t>
            </w:r>
          </w:p>
        </w:tc>
      </w:tr>
      <w:tr w14:paraId="6D1DF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6579" w:hRule="atLeast"/>
          <w:jc w:val="center"/>
        </w:trPr>
        <w:tc>
          <w:tcPr>
            <w:tcW w:w="1352" w:type="dxa"/>
            <w:tcBorders>
              <w:top w:val="single" w:color="000000" w:sz="2" w:space="0"/>
              <w:left w:val="single" w:color="000000" w:sz="6" w:space="0"/>
              <w:bottom w:val="single" w:color="000000" w:sz="2" w:space="0"/>
            </w:tcBorders>
            <w:noWrap w:val="0"/>
            <w:vAlign w:val="center"/>
          </w:tcPr>
          <w:p w14:paraId="6D4CB5B8">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价格部分</w:t>
            </w:r>
          </w:p>
        </w:tc>
        <w:tc>
          <w:tcPr>
            <w:tcW w:w="919" w:type="dxa"/>
            <w:tcBorders>
              <w:top w:val="single" w:color="000000" w:sz="2" w:space="0"/>
              <w:bottom w:val="single" w:color="000000" w:sz="2" w:space="0"/>
            </w:tcBorders>
            <w:noWrap w:val="0"/>
            <w:vAlign w:val="center"/>
          </w:tcPr>
          <w:p w14:paraId="5CD495FF">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30分</w:t>
            </w:r>
          </w:p>
        </w:tc>
        <w:tc>
          <w:tcPr>
            <w:tcW w:w="1396" w:type="dxa"/>
            <w:tcBorders>
              <w:top w:val="single" w:color="000000" w:sz="2" w:space="0"/>
              <w:bottom w:val="single" w:color="000000" w:sz="2" w:space="0"/>
            </w:tcBorders>
            <w:noWrap w:val="0"/>
            <w:vAlign w:val="center"/>
          </w:tcPr>
          <w:p w14:paraId="3B42D422">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评标价格（30分）</w:t>
            </w:r>
          </w:p>
        </w:tc>
        <w:tc>
          <w:tcPr>
            <w:tcW w:w="6581" w:type="dxa"/>
            <w:tcBorders>
              <w:top w:val="single" w:color="000000" w:sz="2" w:space="0"/>
              <w:bottom w:val="single" w:color="000000" w:sz="2" w:space="0"/>
            </w:tcBorders>
            <w:noWrap w:val="0"/>
            <w:vAlign w:val="center"/>
          </w:tcPr>
          <w:p w14:paraId="30B3BDC9">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实质性响应招标文件要求且价格最低的报价（含小微企业评标价）为评标基准价，其价格分为满分（即 30 分）。其他投标人的价格分统一按照下列公式计算：</w:t>
            </w:r>
          </w:p>
          <w:p w14:paraId="6EA37C40">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报价得分=(评标基准价／投标报价)×30。（小数点后保留两位小数）</w:t>
            </w:r>
          </w:p>
          <w:p w14:paraId="1F9F091A">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注：1、为促进中小企业发展，根据财政部、工信部关于印发《政府采购促进中小企业发展管理办法》的通知（财库〔2020〕46 号）文件及《国务院关于印发扎实稳住经济一揽子政策措施的通知》（国发〔2022〕12号）和财政部 《关于进一步加大政府采购支持中小企业力度的通知》（财库〔2022〕19号）规定，本项目对小型和微型企业报价给予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%的扣除，用扣除后的投标报价参与评审。投标人如符合“小型和微型企业”标准，应提供《中小企业声明函》，未提供声明函者不予认定；</w:t>
            </w:r>
          </w:p>
          <w:p w14:paraId="1666643F">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2、根据《关于政府采购支持监狱企业发展有关问题的通知》（财库[2014]68号）的要求，监狱和戒毒企业（以下简称监狱企业）视同小型、微型企业。须提供由省级以上监狱管理局、戒毒管理局（含新疆生产建设兵团）出具的属于监狱企业的证明文件；</w:t>
            </w:r>
          </w:p>
          <w:p w14:paraId="00950F5B">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3、根据《财政部 民政部 中国残疾人联合会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须提供《残疾人福利性单位声明函》，格式见附件，未提供声明函者不予认定。</w:t>
            </w:r>
          </w:p>
        </w:tc>
      </w:tr>
      <w:tr w14:paraId="773B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7" w:hRule="atLeast"/>
          <w:jc w:val="center"/>
        </w:trPr>
        <w:tc>
          <w:tcPr>
            <w:tcW w:w="1352" w:type="dxa"/>
            <w:vMerge w:val="restart"/>
            <w:tcBorders>
              <w:left w:val="single" w:color="000000" w:sz="6" w:space="0"/>
            </w:tcBorders>
            <w:noWrap w:val="0"/>
            <w:vAlign w:val="center"/>
          </w:tcPr>
          <w:p w14:paraId="436CF8B1">
            <w:pPr>
              <w:pageBreakBefore w:val="0"/>
              <w:kinsoku/>
              <w:overflowPunct/>
              <w:topLinePunct w:val="0"/>
              <w:bidi w:val="0"/>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服务方案</w:t>
            </w:r>
          </w:p>
          <w:p w14:paraId="566F7472">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restart"/>
            <w:noWrap w:val="0"/>
            <w:vAlign w:val="center"/>
          </w:tcPr>
          <w:p w14:paraId="41A0699E">
            <w:pPr>
              <w:pageBreakBefore w:val="0"/>
              <w:kinsoku/>
              <w:overflowPunct/>
              <w:topLinePunct w:val="0"/>
              <w:bidi w:val="0"/>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13</w:t>
            </w:r>
            <w:r>
              <w:rPr>
                <w:rFonts w:hint="eastAsia" w:ascii="宋体" w:hAnsi="宋体" w:eastAsia="宋体" w:cs="宋体"/>
                <w:sz w:val="21"/>
                <w:szCs w:val="21"/>
              </w:rPr>
              <w:t>分</w:t>
            </w:r>
          </w:p>
          <w:p w14:paraId="6B67CAB4">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3EE6DE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保修期满后服务承诺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53ACB1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评委根据各投标人实际服务承诺情况进行打分，服务承诺完整合理可行的得2分，基本完整部分合理的得1分，无的得0分。</w:t>
            </w:r>
          </w:p>
        </w:tc>
      </w:tr>
      <w:tr w14:paraId="480CF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30" w:hRule="atLeast"/>
          <w:jc w:val="center"/>
        </w:trPr>
        <w:tc>
          <w:tcPr>
            <w:tcW w:w="1352" w:type="dxa"/>
            <w:vMerge w:val="continue"/>
            <w:tcBorders>
              <w:left w:val="single" w:color="000000" w:sz="6" w:space="0"/>
            </w:tcBorders>
            <w:noWrap w:val="0"/>
            <w:vAlign w:val="center"/>
          </w:tcPr>
          <w:p w14:paraId="126B9B2A">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noWrap w:val="0"/>
            <w:vAlign w:val="center"/>
          </w:tcPr>
          <w:p w14:paraId="46360FF9">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0A1D4D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货款支付方式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6FBFDC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满足招标指定要求得3分；不满足得0分。</w:t>
            </w:r>
          </w:p>
        </w:tc>
      </w:tr>
      <w:tr w14:paraId="2E64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2" w:hRule="atLeast"/>
          <w:jc w:val="center"/>
        </w:trPr>
        <w:tc>
          <w:tcPr>
            <w:tcW w:w="1352" w:type="dxa"/>
            <w:vMerge w:val="continue"/>
            <w:tcBorders>
              <w:left w:val="single" w:color="000000" w:sz="6" w:space="0"/>
            </w:tcBorders>
            <w:noWrap w:val="0"/>
            <w:vAlign w:val="center"/>
          </w:tcPr>
          <w:p w14:paraId="52B782A8">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noWrap w:val="0"/>
            <w:vAlign w:val="center"/>
          </w:tcPr>
          <w:p w14:paraId="5E472FE9">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35B07C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安装调试方案</w:t>
            </w:r>
          </w:p>
          <w:p w14:paraId="52189C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1BA932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1.安装、调试方案全面、详尽、合理、技术质量有保障、完全满足招标要求的，得4分；</w:t>
            </w:r>
          </w:p>
          <w:p w14:paraId="08B83B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2.方案基本全面、详尽、合理、技术质量基本有保障、满足招标要求的，得3分；</w:t>
            </w:r>
          </w:p>
          <w:p w14:paraId="2CF56F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3.方案不全面不详尽，但部分满足招标要求的，得2分；</w:t>
            </w:r>
          </w:p>
          <w:p w14:paraId="01D607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4.方案不全面不合理的得1分。无方案的得0分。</w:t>
            </w:r>
          </w:p>
        </w:tc>
      </w:tr>
      <w:tr w14:paraId="1B26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568" w:hRule="atLeast"/>
          <w:jc w:val="center"/>
        </w:trPr>
        <w:tc>
          <w:tcPr>
            <w:tcW w:w="1352" w:type="dxa"/>
            <w:vMerge w:val="continue"/>
            <w:tcBorders>
              <w:left w:val="single" w:color="000000" w:sz="6" w:space="0"/>
              <w:bottom w:val="single" w:color="000000" w:sz="2" w:space="0"/>
            </w:tcBorders>
            <w:noWrap w:val="0"/>
            <w:vAlign w:val="center"/>
          </w:tcPr>
          <w:p w14:paraId="58544DF8">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tcBorders>
              <w:bottom w:val="single" w:color="000000" w:sz="2" w:space="0"/>
            </w:tcBorders>
            <w:noWrap w:val="0"/>
            <w:vAlign w:val="center"/>
          </w:tcPr>
          <w:p w14:paraId="3C8A4898">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2999A3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培训方案</w:t>
            </w:r>
          </w:p>
          <w:p w14:paraId="2ED052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1CD10C0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1、培训内容全面合理、培训计划详尽周到，完全满足招标要求的得4分。</w:t>
            </w:r>
          </w:p>
          <w:p w14:paraId="4EE1560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2、培训内容基本全面合理详尽周到，基本满足招标要求的得3分。</w:t>
            </w:r>
          </w:p>
          <w:p w14:paraId="7ECA89C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3、培训方案不全面不详尽的，得2分。</w:t>
            </w:r>
          </w:p>
          <w:p w14:paraId="041F059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4、无培训方案不得分。</w:t>
            </w:r>
          </w:p>
        </w:tc>
      </w:tr>
      <w:tr w14:paraId="45E41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2018" w:hRule="atLeast"/>
          <w:jc w:val="center"/>
        </w:trPr>
        <w:tc>
          <w:tcPr>
            <w:tcW w:w="1352" w:type="dxa"/>
            <w:tcBorders>
              <w:top w:val="single" w:color="000000" w:sz="2" w:space="0"/>
              <w:left w:val="single" w:color="000000" w:sz="6" w:space="0"/>
              <w:bottom w:val="single" w:color="000000" w:sz="2" w:space="0"/>
            </w:tcBorders>
            <w:noWrap w:val="0"/>
            <w:vAlign w:val="center"/>
          </w:tcPr>
          <w:p w14:paraId="3F1C66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产品及供应商综合实力</w:t>
            </w:r>
          </w:p>
        </w:tc>
        <w:tc>
          <w:tcPr>
            <w:tcW w:w="919" w:type="dxa"/>
            <w:tcBorders>
              <w:top w:val="single" w:color="000000" w:sz="2" w:space="0"/>
              <w:bottom w:val="single" w:color="000000" w:sz="2" w:space="0"/>
            </w:tcBorders>
            <w:noWrap w:val="0"/>
            <w:vAlign w:val="center"/>
          </w:tcPr>
          <w:p w14:paraId="715788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1396" w:type="dxa"/>
            <w:tcBorders>
              <w:top w:val="single" w:color="000000" w:sz="2" w:space="0"/>
              <w:bottom w:val="single" w:color="000000" w:sz="2" w:space="0"/>
            </w:tcBorders>
            <w:noWrap w:val="0"/>
            <w:vAlign w:val="center"/>
          </w:tcPr>
          <w:p w14:paraId="103C6A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产品及供应商综合实力（</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581" w:type="dxa"/>
            <w:tcBorders>
              <w:top w:val="single" w:color="000000" w:sz="2" w:space="0"/>
              <w:bottom w:val="single" w:color="000000" w:sz="2" w:space="0"/>
            </w:tcBorders>
            <w:noWrap w:val="0"/>
            <w:vAlign w:val="center"/>
          </w:tcPr>
          <w:p w14:paraId="0851E00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投标产品生产厂家医疗器械管理体系规范，获得ISO13485认证证书得3分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p w14:paraId="3CB885A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投标产品生产厂家医疗器械方面的环境管理规范，</w:t>
            </w:r>
            <w:r>
              <w:rPr>
                <w:rFonts w:hint="eastAsia" w:ascii="宋体" w:hAnsi="宋体" w:eastAsia="宋体" w:cs="宋体"/>
                <w:color w:val="auto"/>
                <w:sz w:val="21"/>
                <w:szCs w:val="21"/>
              </w:rPr>
              <w:t>获得</w:t>
            </w:r>
            <w:r>
              <w:rPr>
                <w:rFonts w:hint="eastAsia" w:ascii="宋体" w:hAnsi="宋体" w:eastAsia="宋体" w:cs="宋体"/>
                <w:color w:val="auto"/>
                <w:sz w:val="21"/>
                <w:szCs w:val="21"/>
                <w:highlight w:val="none"/>
              </w:rPr>
              <w:t>ISO14001认证证书</w:t>
            </w:r>
            <w:r>
              <w:rPr>
                <w:rFonts w:hint="eastAsia" w:ascii="宋体" w:hAnsi="宋体" w:eastAsia="宋体" w:cs="宋体"/>
                <w:color w:val="auto"/>
                <w:sz w:val="21"/>
                <w:szCs w:val="21"/>
              </w:rPr>
              <w:t>得3分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p w14:paraId="4E0F34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3.投标产品生产厂家医疗器械方面的质量管理体系规范，获得ISO9001认证证书的得3分，</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tc>
      </w:tr>
      <w:tr w14:paraId="4C762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2018" w:hRule="atLeast"/>
          <w:jc w:val="center"/>
        </w:trPr>
        <w:tc>
          <w:tcPr>
            <w:tcW w:w="1352" w:type="dxa"/>
            <w:tcBorders>
              <w:top w:val="single" w:color="000000" w:sz="2" w:space="0"/>
              <w:left w:val="single" w:color="000000" w:sz="6" w:space="0"/>
              <w:bottom w:val="single" w:color="000000" w:sz="2" w:space="0"/>
            </w:tcBorders>
            <w:noWrap w:val="0"/>
            <w:vAlign w:val="center"/>
          </w:tcPr>
          <w:p w14:paraId="5570F656">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技术参数</w:t>
            </w:r>
          </w:p>
          <w:p w14:paraId="4BB0A881">
            <w:pPr>
              <w:pageBreakBefore w:val="0"/>
              <w:kinsoku/>
              <w:overflowPunct/>
              <w:topLinePunct w:val="0"/>
              <w:bidi w:val="0"/>
              <w:spacing w:line="440" w:lineRule="exact"/>
              <w:rPr>
                <w:rFonts w:hint="eastAsia" w:ascii="宋体" w:hAnsi="宋体" w:eastAsia="宋体" w:cs="宋体"/>
                <w:sz w:val="21"/>
                <w:szCs w:val="21"/>
              </w:rPr>
            </w:pPr>
          </w:p>
        </w:tc>
        <w:tc>
          <w:tcPr>
            <w:tcW w:w="919" w:type="dxa"/>
            <w:tcBorders>
              <w:top w:val="single" w:color="000000" w:sz="2" w:space="0"/>
              <w:bottom w:val="single" w:color="000000" w:sz="2" w:space="0"/>
            </w:tcBorders>
            <w:noWrap w:val="0"/>
            <w:vAlign w:val="center"/>
          </w:tcPr>
          <w:p w14:paraId="467B9F3D">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8</w:t>
            </w:r>
            <w:r>
              <w:rPr>
                <w:rFonts w:hint="eastAsia" w:ascii="宋体" w:hAnsi="宋体" w:eastAsia="宋体" w:cs="宋体"/>
                <w:sz w:val="21"/>
                <w:szCs w:val="21"/>
              </w:rPr>
              <w:t>分</w:t>
            </w:r>
          </w:p>
        </w:tc>
        <w:tc>
          <w:tcPr>
            <w:tcW w:w="1396" w:type="dxa"/>
            <w:tcBorders>
              <w:top w:val="single" w:color="000000" w:sz="2" w:space="0"/>
              <w:bottom w:val="single" w:color="000000" w:sz="2" w:space="0"/>
            </w:tcBorders>
            <w:noWrap w:val="0"/>
            <w:vAlign w:val="center"/>
          </w:tcPr>
          <w:p w14:paraId="0C086EC3">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技术参数（</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8</w:t>
            </w:r>
            <w:r>
              <w:rPr>
                <w:rFonts w:hint="eastAsia" w:ascii="宋体" w:hAnsi="宋体" w:eastAsia="宋体" w:cs="宋体"/>
                <w:sz w:val="21"/>
                <w:szCs w:val="21"/>
              </w:rPr>
              <w:t>分）</w:t>
            </w:r>
          </w:p>
          <w:p w14:paraId="52F75711">
            <w:pPr>
              <w:pageBreakBefore w:val="0"/>
              <w:kinsoku/>
              <w:overflowPunct/>
              <w:topLinePunct w:val="0"/>
              <w:bidi w:val="0"/>
              <w:spacing w:line="440" w:lineRule="exact"/>
              <w:jc w:val="center"/>
              <w:rPr>
                <w:rFonts w:hint="eastAsia" w:ascii="宋体" w:hAnsi="宋体" w:eastAsia="宋体" w:cs="宋体"/>
                <w:sz w:val="21"/>
                <w:szCs w:val="21"/>
              </w:rPr>
            </w:pPr>
          </w:p>
        </w:tc>
        <w:tc>
          <w:tcPr>
            <w:tcW w:w="6581" w:type="dxa"/>
            <w:tcBorders>
              <w:top w:val="single" w:color="000000" w:sz="2" w:space="0"/>
              <w:bottom w:val="single" w:color="000000" w:sz="2" w:space="0"/>
            </w:tcBorders>
            <w:noWrap w:val="0"/>
            <w:vAlign w:val="center"/>
          </w:tcPr>
          <w:p w14:paraId="65D3485F">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1、技术参数：完全满足招标文件技术参数与要求，得</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8</w:t>
            </w:r>
            <w:r>
              <w:rPr>
                <w:rFonts w:hint="eastAsia" w:ascii="宋体" w:hAnsi="宋体" w:eastAsia="宋体" w:cs="宋体"/>
                <w:sz w:val="21"/>
                <w:szCs w:val="21"/>
              </w:rPr>
              <w:t>分；与招标文件技术要求有细微偏差，根据细微偏差情况在基本分基础上减分。</w:t>
            </w:r>
          </w:p>
          <w:p w14:paraId="6721CFC5">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2、带*号的技术指标是重要参数，在允许的范围内，低于技术要求的（负偏离）每项扣3分；扣完为止。不带*号的，每项不符合扣除1分；扣完为止。</w:t>
            </w:r>
          </w:p>
          <w:p w14:paraId="5C1389A2">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3.投标人必须如实填写技术性能偏离表，如果出现技术性能偏离表上的描述与投标产品相关资料（注册证、检验报告、白皮书、宣传彩页等）上的描述不一致，评标委员会有权将其投标作废标处理。</w:t>
            </w:r>
          </w:p>
          <w:p w14:paraId="60412BE9">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4.如果投标人对于技术指标项不做响应，则认定该项为负偏离。</w:t>
            </w:r>
          </w:p>
        </w:tc>
      </w:tr>
    </w:tbl>
    <w:p w14:paraId="639708AF">
      <w:pPr>
        <w:jc w:val="center"/>
        <w:rPr>
          <w:rFonts w:hint="eastAsia" w:ascii="宋体" w:hAnsi="宋体"/>
          <w:b/>
          <w:bCs/>
          <w:sz w:val="36"/>
          <w:szCs w:val="36"/>
          <w:lang w:eastAsia="zh-CN"/>
        </w:rPr>
      </w:pPr>
    </w:p>
    <w:p w14:paraId="6BDA25D4">
      <w:pPr>
        <w:jc w:val="center"/>
        <w:rPr>
          <w:rFonts w:hint="eastAsia" w:ascii="宋体" w:hAnsi="宋体"/>
          <w:b/>
          <w:bCs/>
          <w:sz w:val="36"/>
          <w:szCs w:val="36"/>
          <w:lang w:eastAsia="zh-CN"/>
        </w:rPr>
      </w:pPr>
    </w:p>
    <w:p w14:paraId="0A530763">
      <w:pPr>
        <w:jc w:val="center"/>
        <w:rPr>
          <w:rFonts w:hint="eastAsia" w:ascii="宋体" w:hAnsi="宋体"/>
          <w:b/>
          <w:bCs/>
          <w:sz w:val="36"/>
          <w:szCs w:val="36"/>
          <w:lang w:eastAsia="zh-CN"/>
        </w:rPr>
      </w:pPr>
    </w:p>
    <w:p w14:paraId="7915E8A9">
      <w:pPr>
        <w:jc w:val="center"/>
        <w:rPr>
          <w:rFonts w:hint="eastAsia" w:ascii="宋体" w:hAnsi="宋体"/>
          <w:b/>
          <w:bCs/>
          <w:sz w:val="36"/>
          <w:szCs w:val="36"/>
          <w:lang w:eastAsia="zh-CN"/>
        </w:rPr>
      </w:pPr>
    </w:p>
    <w:p w14:paraId="5FC68469">
      <w:pPr>
        <w:jc w:val="both"/>
        <w:rPr>
          <w:rFonts w:hint="eastAsia" w:ascii="宋体" w:hAnsi="宋体"/>
          <w:b/>
          <w:bCs/>
          <w:sz w:val="36"/>
          <w:szCs w:val="36"/>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4A85A0A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C0A23F">
      <w:pPr>
        <w:widowControl/>
        <w:snapToGrid w:val="0"/>
        <w:jc w:val="center"/>
        <w:rPr>
          <w:rFonts w:ascii="仿宋" w:hAnsi="仿宋" w:eastAsia="仿宋"/>
          <w:sz w:val="30"/>
          <w:szCs w:val="30"/>
        </w:rPr>
      </w:pPr>
      <w:r>
        <w:rPr>
          <w:rFonts w:hint="eastAsia" w:ascii="仿宋" w:hAnsi="仿宋" w:eastAsia="仿宋"/>
          <w:sz w:val="30"/>
          <w:szCs w:val="30"/>
        </w:rPr>
        <w:t>合同书</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24627E3D">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p>
    <w:p w14:paraId="0661006D">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1C69104">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09EC118F">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3D1A22AE">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761821C7">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8EEB9FA">
      <w:pPr>
        <w:spacing w:line="360" w:lineRule="auto"/>
        <w:ind w:firstLine="600" w:firstLineChars="200"/>
        <w:rPr>
          <w:rFonts w:ascii="仿宋" w:hAnsi="仿宋" w:eastAsia="仿宋"/>
          <w:sz w:val="30"/>
          <w:szCs w:val="30"/>
        </w:rPr>
      </w:pPr>
      <w:r>
        <w:rPr>
          <w:rFonts w:hint="eastAsia" w:ascii="仿宋" w:hAnsi="仿宋" w:eastAsia="仿宋"/>
          <w:sz w:val="30"/>
          <w:szCs w:val="30"/>
        </w:rPr>
        <w:t>4. 交货</w:t>
      </w:r>
      <w:r>
        <w:rPr>
          <w:rFonts w:hint="eastAsia" w:ascii="仿宋" w:hAnsi="仿宋" w:eastAsia="仿宋"/>
          <w:sz w:val="30"/>
          <w:szCs w:val="30"/>
          <w:lang w:val="en-US" w:eastAsia="zh-CN"/>
        </w:rPr>
        <w:t>时间</w:t>
      </w:r>
      <w:r>
        <w:rPr>
          <w:rFonts w:hint="eastAsia" w:ascii="仿宋" w:hAnsi="仿宋" w:eastAsia="仿宋"/>
          <w:sz w:val="30"/>
          <w:szCs w:val="30"/>
        </w:rPr>
        <w:t>地点及运费：甲方指定地点，</w:t>
      </w:r>
      <w:r>
        <w:rPr>
          <w:rFonts w:hint="eastAsia" w:ascii="仿宋" w:hAnsi="仿宋" w:eastAsia="仿宋"/>
          <w:sz w:val="30"/>
          <w:szCs w:val="30"/>
          <w:lang w:val="en-US" w:eastAsia="zh-CN"/>
        </w:rPr>
        <w:t>招标结束后一个月内，</w:t>
      </w:r>
      <w:r>
        <w:rPr>
          <w:rFonts w:hint="eastAsia" w:ascii="仿宋" w:hAnsi="仿宋" w:eastAsia="仿宋"/>
          <w:sz w:val="30"/>
          <w:szCs w:val="30"/>
        </w:rPr>
        <w:t>费用由乙方承担。</w:t>
      </w:r>
    </w:p>
    <w:p w14:paraId="46AADB19">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w:t>
      </w:r>
      <w:r>
        <w:rPr>
          <w:rFonts w:hint="eastAsia" w:ascii="仿宋" w:hAnsi="仿宋" w:eastAsia="仿宋"/>
          <w:sz w:val="30"/>
          <w:szCs w:val="30"/>
          <w:lang w:val="en-US" w:eastAsia="zh-CN"/>
        </w:rPr>
        <w:t>经卫健委、卫生监督局、环保局认可后的检测报告</w:t>
      </w:r>
      <w:r>
        <w:rPr>
          <w:rFonts w:hint="eastAsia" w:ascii="仿宋" w:hAnsi="仿宋" w:eastAsia="仿宋"/>
          <w:sz w:val="30"/>
          <w:szCs w:val="30"/>
        </w:rPr>
        <w:t>、拒付货款应向乙方偿付拒付部分款项总额5%的违约金。甲方逾期付款的，应向乙方每日偿付欠款部分0.05%的违约金。</w:t>
      </w:r>
    </w:p>
    <w:p w14:paraId="16036179">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w:t>
      </w:r>
      <w:r>
        <w:rPr>
          <w:rFonts w:hint="eastAsia" w:ascii="仿宋" w:hAnsi="仿宋" w:eastAsia="仿宋"/>
          <w:sz w:val="30"/>
          <w:szCs w:val="30"/>
          <w:lang w:val="en-US" w:eastAsia="zh-CN"/>
        </w:rPr>
        <w:t>交付经卫健委、卫生监督局、环保局认可后的检测报告</w:t>
      </w:r>
      <w:r>
        <w:rPr>
          <w:rFonts w:hint="eastAsia" w:ascii="仿宋" w:hAnsi="仿宋" w:eastAsia="仿宋"/>
          <w:sz w:val="30"/>
          <w:szCs w:val="30"/>
        </w:rPr>
        <w:t>，</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w:t>
      </w:r>
      <w:r>
        <w:rPr>
          <w:rFonts w:hint="eastAsia" w:ascii="仿宋" w:hAnsi="仿宋" w:eastAsia="仿宋"/>
          <w:sz w:val="30"/>
          <w:szCs w:val="30"/>
          <w:lang w:val="en-US" w:eastAsia="zh-CN"/>
        </w:rPr>
        <w:t>付的</w:t>
      </w:r>
      <w:r>
        <w:rPr>
          <w:rFonts w:hint="eastAsia" w:ascii="仿宋" w:hAnsi="仿宋" w:eastAsia="仿宋"/>
          <w:sz w:val="30"/>
          <w:szCs w:val="30"/>
        </w:rPr>
        <w:t>，按乙方违约处理，需向甲方支付未缴付部分产品款项的5%的违约金，且合同终止；乙方所供</w:t>
      </w:r>
      <w:r>
        <w:rPr>
          <w:rFonts w:hint="eastAsia" w:ascii="仿宋" w:hAnsi="仿宋" w:eastAsia="仿宋"/>
          <w:sz w:val="30"/>
          <w:szCs w:val="30"/>
          <w:lang w:val="en-US" w:eastAsia="zh-CN"/>
        </w:rPr>
        <w:t>的检测报告</w:t>
      </w:r>
      <w:r>
        <w:rPr>
          <w:rFonts w:hint="eastAsia" w:ascii="仿宋" w:hAnsi="仿宋" w:eastAsia="仿宋"/>
          <w:sz w:val="30"/>
          <w:szCs w:val="30"/>
        </w:rPr>
        <w:t>不符合合同规定，甲方有权拒收，乙方应负责免费更换，因更换造成逾期交</w:t>
      </w:r>
      <w:r>
        <w:rPr>
          <w:rFonts w:hint="eastAsia" w:ascii="仿宋" w:hAnsi="仿宋" w:eastAsia="仿宋"/>
          <w:sz w:val="30"/>
          <w:szCs w:val="30"/>
          <w:lang w:val="en-US" w:eastAsia="zh-CN"/>
        </w:rPr>
        <w:t>付</w:t>
      </w:r>
      <w:r>
        <w:rPr>
          <w:rFonts w:hint="eastAsia" w:ascii="仿宋" w:hAnsi="仿宋" w:eastAsia="仿宋"/>
          <w:sz w:val="30"/>
          <w:szCs w:val="30"/>
        </w:rPr>
        <w:t>，按逾期交</w:t>
      </w:r>
      <w:r>
        <w:rPr>
          <w:rFonts w:hint="eastAsia" w:ascii="仿宋" w:hAnsi="仿宋" w:eastAsia="仿宋"/>
          <w:sz w:val="30"/>
          <w:szCs w:val="30"/>
          <w:lang w:val="en-US" w:eastAsia="zh-CN"/>
        </w:rPr>
        <w:t>付</w:t>
      </w:r>
      <w:r>
        <w:rPr>
          <w:rFonts w:hint="eastAsia" w:ascii="仿宋" w:hAnsi="仿宋" w:eastAsia="仿宋"/>
          <w:sz w:val="30"/>
          <w:szCs w:val="30"/>
        </w:rPr>
        <w:t>处理。</w:t>
      </w:r>
    </w:p>
    <w:p w14:paraId="468191F3">
      <w:pPr>
        <w:spacing w:line="36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r>
        <w:rPr>
          <w:rFonts w:hint="eastAsia" w:ascii="仿宋" w:hAnsi="仿宋" w:eastAsia="仿宋"/>
          <w:sz w:val="30"/>
          <w:szCs w:val="30"/>
        </w:rPr>
        <w:br w:type="textWrapping"/>
      </w:r>
      <w:r>
        <w:rPr>
          <w:rFonts w:hint="eastAsia" w:ascii="仿宋" w:hAnsi="仿宋" w:eastAsia="仿宋"/>
          <w:sz w:val="30"/>
          <w:szCs w:val="30"/>
          <w:lang w:val="en-US" w:eastAsia="zh-CN"/>
        </w:rPr>
        <w:t xml:space="preserve">    7.按招标文件上已标注要求，检测报告出来之后必须通过卫健系统、环保局、卫生监督局等验收后才给与转账。</w:t>
      </w:r>
    </w:p>
    <w:p w14:paraId="5A3976AB">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3B4B5545">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2EFD3910">
      <w:pPr>
        <w:spacing w:line="360" w:lineRule="auto"/>
        <w:rPr>
          <w:rFonts w:ascii="仿宋" w:hAnsi="仿宋" w:eastAsia="仿宋"/>
          <w:sz w:val="30"/>
          <w:szCs w:val="30"/>
        </w:rPr>
      </w:pPr>
    </w:p>
    <w:p w14:paraId="2A67705D">
      <w:pPr>
        <w:spacing w:line="360" w:lineRule="auto"/>
        <w:jc w:val="center"/>
        <w:rPr>
          <w:rFonts w:ascii="仿宋" w:hAnsi="仿宋" w:eastAsia="仿宋"/>
          <w:sz w:val="30"/>
          <w:szCs w:val="30"/>
        </w:rPr>
      </w:pPr>
    </w:p>
    <w:p w14:paraId="384BAEFD">
      <w:pPr>
        <w:spacing w:line="360" w:lineRule="auto"/>
        <w:ind w:right="600"/>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07BCE1FC">
      <w:pPr>
        <w:spacing w:line="360" w:lineRule="auto"/>
        <w:ind w:right="600"/>
        <w:rPr>
          <w:rFonts w:hint="eastAsia" w:ascii="仿宋" w:hAnsi="仿宋" w:eastAsia="仿宋"/>
          <w:sz w:val="30"/>
          <w:szCs w:val="30"/>
        </w:rPr>
      </w:pPr>
    </w:p>
    <w:p w14:paraId="755AD5A6">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1A64CA6">
      <w:pPr>
        <w:spacing w:line="360" w:lineRule="auto"/>
        <w:ind w:right="600"/>
        <w:rPr>
          <w:rFonts w:ascii="仿宋" w:hAnsi="仿宋" w:eastAsia="仿宋"/>
          <w:sz w:val="30"/>
          <w:szCs w:val="30"/>
        </w:rPr>
      </w:pPr>
    </w:p>
    <w:p w14:paraId="4964E599">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349BCEAB">
      <w:pPr>
        <w:spacing w:line="360" w:lineRule="auto"/>
        <w:ind w:right="750" w:firstLine="4500" w:firstLineChars="1500"/>
        <w:rPr>
          <w:rFonts w:ascii="仿宋" w:hAnsi="仿宋" w:eastAsia="仿宋"/>
          <w:sz w:val="30"/>
          <w:szCs w:val="30"/>
        </w:rPr>
      </w:pPr>
    </w:p>
    <w:p w14:paraId="31C674A4">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20647415">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600" w:firstLineChars="200"/>
        <w:jc w:val="both"/>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名、职务）为公司的合法代理人，负责此次濮阳县中医医院多功能医用创口冲洗机采购项目</w:t>
      </w:r>
      <w:r>
        <w:rPr>
          <w:rFonts w:hint="eastAsia" w:ascii="仿宋" w:hAnsi="仿宋" w:eastAsia="仿宋" w:cs="仿宋"/>
          <w:sz w:val="30"/>
          <w:szCs w:val="30"/>
          <w:lang w:val="en-US" w:eastAsia="zh-CN"/>
        </w:rPr>
        <w:t>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29E31F90">
      <w:pPr>
        <w:spacing w:line="360" w:lineRule="auto"/>
        <w:jc w:val="left"/>
        <w:rPr>
          <w:rFonts w:ascii="仿宋" w:hAnsi="仿宋" w:eastAsia="仿宋" w:cs="仿宋"/>
          <w:sz w:val="30"/>
          <w:szCs w:val="30"/>
        </w:rPr>
      </w:pPr>
    </w:p>
    <w:p w14:paraId="561B8361">
      <w:pPr>
        <w:pStyle w:val="19"/>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4</w:t>
      </w:r>
      <w:r>
        <w:rPr>
          <w:rFonts w:hint="eastAsia" w:ascii="仿宋" w:hAnsi="仿宋" w:eastAsia="仿宋" w:cs="仿宋"/>
          <w:b/>
          <w:sz w:val="30"/>
          <w:szCs w:val="30"/>
        </w:rPr>
        <w:t>-</w:t>
      </w:r>
      <w:r>
        <w:rPr>
          <w:rFonts w:hint="eastAsia" w:ascii="仿宋" w:hAnsi="仿宋" w:eastAsia="仿宋" w:cs="仿宋"/>
          <w:b/>
          <w:sz w:val="30"/>
          <w:szCs w:val="30"/>
          <w:lang w:val="en-US" w:eastAsia="zh-CN"/>
        </w:rPr>
        <w:t>34</w:t>
      </w:r>
      <w:r>
        <w:rPr>
          <w:rFonts w:hint="eastAsia" w:ascii="仿宋" w:hAnsi="仿宋" w:eastAsia="仿宋" w:cs="仿宋"/>
          <w:b/>
          <w:sz w:val="30"/>
          <w:szCs w:val="30"/>
        </w:rPr>
        <w:t>)</w:t>
      </w:r>
    </w:p>
    <w:p w14:paraId="322B5830">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0E0700B7">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投标项</w:t>
      </w:r>
      <w:r>
        <w:rPr>
          <w:rFonts w:hint="eastAsia" w:ascii="仿宋" w:hAnsi="仿宋" w:eastAsia="仿宋" w:cs="Times New Roman"/>
          <w:bCs/>
          <w:sz w:val="32"/>
          <w:szCs w:val="32"/>
        </w:rPr>
        <w:t>目：多功能医用创口冲洗机采购项目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bCs/>
          <w:sz w:val="32"/>
          <w:szCs w:val="32"/>
          <w:lang w:val="en-US" w:eastAsia="zh-CN"/>
        </w:rPr>
        <w:t>是否</w:t>
      </w:r>
      <w:r>
        <w:rPr>
          <w:rFonts w:hint="eastAsia" w:ascii="仿宋" w:hAnsi="仿宋" w:eastAsia="仿宋"/>
          <w:sz w:val="30"/>
          <w:szCs w:val="30"/>
        </w:rPr>
        <w:t>同意招标要求</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2"/>
        <w:rPr>
          <w:rFonts w:hint="eastAsia"/>
          <w:lang w:val="en-US" w:eastAsia="zh-CN"/>
        </w:rPr>
      </w:pPr>
    </w:p>
    <w:p w14:paraId="021621A5">
      <w:pPr>
        <w:numPr>
          <w:ilvl w:val="0"/>
          <w:numId w:val="3"/>
        </w:numPr>
        <w:spacing w:line="360" w:lineRule="auto"/>
        <w:ind w:firstLine="3162" w:firstLineChars="1050"/>
        <w:rPr>
          <w:rFonts w:hint="eastAsia" w:ascii="仿宋" w:hAnsi="仿宋" w:eastAsia="仿宋" w:cs="仿宋"/>
          <w:b/>
          <w:bCs/>
          <w:sz w:val="30"/>
          <w:szCs w:val="30"/>
        </w:rPr>
      </w:pPr>
      <w:r>
        <w:rPr>
          <w:rFonts w:hint="eastAsia" w:ascii="仿宋" w:hAnsi="仿宋" w:eastAsia="仿宋" w:cs="仿宋"/>
          <w:b/>
          <w:bCs/>
          <w:sz w:val="30"/>
          <w:szCs w:val="30"/>
        </w:rPr>
        <w:t>响应偏离表</w:t>
      </w:r>
    </w:p>
    <w:p w14:paraId="694C6227">
      <w:pPr>
        <w:spacing w:line="360" w:lineRule="auto"/>
        <w:rPr>
          <w:rFonts w:hint="eastAsia" w:ascii="仿宋" w:hAnsi="仿宋" w:eastAsia="仿宋"/>
          <w:sz w:val="28"/>
          <w:szCs w:val="28"/>
        </w:rPr>
      </w:pPr>
      <w:r>
        <w:rPr>
          <w:rFonts w:hint="eastAsia" w:ascii="仿宋" w:hAnsi="仿宋" w:eastAsia="仿宋"/>
          <w:sz w:val="28"/>
          <w:szCs w:val="28"/>
        </w:rPr>
        <w:t>1.产品名称：</w:t>
      </w:r>
    </w:p>
    <w:p w14:paraId="15F4CF11">
      <w:pPr>
        <w:spacing w:line="360" w:lineRule="auto"/>
        <w:rPr>
          <w:rFonts w:hint="eastAsia" w:ascii="仿宋" w:hAnsi="仿宋" w:eastAsia="仿宋"/>
          <w:sz w:val="28"/>
          <w:szCs w:val="28"/>
        </w:rPr>
      </w:pPr>
      <w:r>
        <w:rPr>
          <w:rFonts w:hint="eastAsia" w:ascii="仿宋" w:hAnsi="仿宋" w:eastAsia="仿宋"/>
          <w:sz w:val="28"/>
          <w:szCs w:val="28"/>
        </w:rPr>
        <w:t>2.产品基本配置信息：</w:t>
      </w:r>
    </w:p>
    <w:p w14:paraId="30D5B8B7">
      <w:pPr>
        <w:spacing w:line="360" w:lineRule="auto"/>
        <w:rPr>
          <w:rFonts w:hint="eastAsia" w:ascii="仿宋" w:hAnsi="仿宋" w:eastAsia="仿宋"/>
          <w:sz w:val="28"/>
          <w:szCs w:val="28"/>
        </w:rPr>
      </w:pPr>
      <w:r>
        <w:rPr>
          <w:rFonts w:hint="eastAsia" w:ascii="仿宋" w:hAnsi="仿宋" w:eastAsia="仿宋"/>
          <w:sz w:val="28"/>
          <w:szCs w:val="28"/>
        </w:rPr>
        <w:t>2.1生产厂家：</w:t>
      </w:r>
    </w:p>
    <w:p w14:paraId="6B0B6A3B">
      <w:pPr>
        <w:spacing w:line="360" w:lineRule="auto"/>
        <w:rPr>
          <w:rFonts w:hint="eastAsia" w:ascii="仿宋" w:hAnsi="仿宋" w:eastAsia="仿宋"/>
          <w:sz w:val="28"/>
          <w:szCs w:val="28"/>
        </w:rPr>
      </w:pPr>
      <w:r>
        <w:rPr>
          <w:rFonts w:hint="eastAsia" w:ascii="仿宋" w:hAnsi="仿宋" w:eastAsia="仿宋"/>
          <w:sz w:val="28"/>
          <w:szCs w:val="28"/>
        </w:rPr>
        <w:t>2.2产品型号：</w:t>
      </w:r>
    </w:p>
    <w:p w14:paraId="2BE15569">
      <w:pPr>
        <w:spacing w:line="360" w:lineRule="auto"/>
        <w:rPr>
          <w:rFonts w:hint="eastAsia"/>
        </w:rPr>
      </w:pPr>
      <w:r>
        <w:rPr>
          <w:rFonts w:hint="eastAsia" w:ascii="仿宋" w:hAnsi="仿宋" w:eastAsia="仿宋"/>
          <w:sz w:val="28"/>
          <w:szCs w:val="28"/>
        </w:rPr>
        <w:t>2.3标准配置及主要情况介绍：</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2"/>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7" w:name="_Toc43619000"/>
    </w:p>
    <w:bookmarkEnd w:id="7"/>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2"/>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8" w:name="_Toc310847364"/>
      <w:r>
        <w:rPr>
          <w:rFonts w:hint="eastAsia" w:ascii="仿宋" w:hAnsi="仿宋" w:eastAsia="仿宋"/>
          <w:sz w:val="30"/>
          <w:szCs w:val="30"/>
        </w:rPr>
        <w:t>投标人（签字）</w:t>
      </w:r>
      <w:bookmarkEnd w:id="8"/>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1"/>
      <w:framePr w:wrap="around" w:vAnchor="text" w:hAnchor="margin" w:xAlign="center" w:y="1"/>
      <w:rPr>
        <w:rStyle w:val="24"/>
      </w:rPr>
    </w:pPr>
    <w:r>
      <w:fldChar w:fldCharType="begin"/>
    </w:r>
    <w:r>
      <w:rPr>
        <w:rStyle w:val="24"/>
      </w:rPr>
      <w:instrText xml:space="preserve">PAGE  </w:instrText>
    </w:r>
    <w:r>
      <w:fldChar w:fldCharType="end"/>
    </w:r>
  </w:p>
  <w:p w14:paraId="653D97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7A6F372"/>
    <w:multiLevelType w:val="singleLevel"/>
    <w:tmpl w:val="07A6F372"/>
    <w:lvl w:ilvl="0" w:tentative="0">
      <w:start w:val="4"/>
      <w:numFmt w:val="decimal"/>
      <w:lvlText w:val="%1."/>
      <w:lvlJc w:val="left"/>
      <w:pPr>
        <w:tabs>
          <w:tab w:val="left" w:pos="312"/>
        </w:tabs>
      </w:pPr>
    </w:lvl>
  </w:abstractNum>
  <w:abstractNum w:abstractNumId="2">
    <w:nsid w:val="17717A07"/>
    <w:multiLevelType w:val="singleLevel"/>
    <w:tmpl w:val="17717A07"/>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F64FB5"/>
    <w:rsid w:val="09055073"/>
    <w:rsid w:val="09300B06"/>
    <w:rsid w:val="098230E1"/>
    <w:rsid w:val="098F5204"/>
    <w:rsid w:val="099472E7"/>
    <w:rsid w:val="09A45C3A"/>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09A488F"/>
    <w:rsid w:val="210B711D"/>
    <w:rsid w:val="21C57E64"/>
    <w:rsid w:val="231B3C1D"/>
    <w:rsid w:val="239724A3"/>
    <w:rsid w:val="240927AD"/>
    <w:rsid w:val="24183A95"/>
    <w:rsid w:val="251F596E"/>
    <w:rsid w:val="25424004"/>
    <w:rsid w:val="25724563"/>
    <w:rsid w:val="257312CF"/>
    <w:rsid w:val="25AB37E8"/>
    <w:rsid w:val="25D02DFD"/>
    <w:rsid w:val="25D64A2A"/>
    <w:rsid w:val="25EE3B65"/>
    <w:rsid w:val="26096941"/>
    <w:rsid w:val="266D0594"/>
    <w:rsid w:val="26817115"/>
    <w:rsid w:val="270A7EF0"/>
    <w:rsid w:val="27824A11"/>
    <w:rsid w:val="27EB30DD"/>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9AE1D07"/>
    <w:rsid w:val="3A11249C"/>
    <w:rsid w:val="3A2F05CD"/>
    <w:rsid w:val="3A5F2111"/>
    <w:rsid w:val="3ABF2D2F"/>
    <w:rsid w:val="3B1445AA"/>
    <w:rsid w:val="3B52018A"/>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2F86263"/>
    <w:rsid w:val="43022C1D"/>
    <w:rsid w:val="434F700E"/>
    <w:rsid w:val="436937A4"/>
    <w:rsid w:val="43766329"/>
    <w:rsid w:val="43A85705"/>
    <w:rsid w:val="43B531E0"/>
    <w:rsid w:val="442E36C4"/>
    <w:rsid w:val="44B20DFF"/>
    <w:rsid w:val="44F00FAB"/>
    <w:rsid w:val="45CD50F0"/>
    <w:rsid w:val="45F14251"/>
    <w:rsid w:val="46397839"/>
    <w:rsid w:val="4640158D"/>
    <w:rsid w:val="46533B8B"/>
    <w:rsid w:val="47220563"/>
    <w:rsid w:val="4733397E"/>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163B6C"/>
    <w:rsid w:val="5F3F396F"/>
    <w:rsid w:val="5F7666F1"/>
    <w:rsid w:val="5FA36E4F"/>
    <w:rsid w:val="5FA9504B"/>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4D3038"/>
    <w:rsid w:val="746F23FF"/>
    <w:rsid w:val="74972308"/>
    <w:rsid w:val="75363073"/>
    <w:rsid w:val="7567531B"/>
    <w:rsid w:val="75812F99"/>
    <w:rsid w:val="75887B01"/>
    <w:rsid w:val="762D1C62"/>
    <w:rsid w:val="778906D2"/>
    <w:rsid w:val="7812001C"/>
    <w:rsid w:val="7827628C"/>
    <w:rsid w:val="78304275"/>
    <w:rsid w:val="787673E5"/>
    <w:rsid w:val="791B5BCB"/>
    <w:rsid w:val="797B7403"/>
    <w:rsid w:val="79F721DF"/>
    <w:rsid w:val="7A192DAD"/>
    <w:rsid w:val="7A1C573C"/>
    <w:rsid w:val="7A2E4C88"/>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szCs w:val="24"/>
    </w:r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Plain Text"/>
    <w:basedOn w:val="1"/>
    <w:qFormat/>
    <w:uiPriority w:val="99"/>
    <w:rPr>
      <w:rFonts w:ascii="宋体" w:hAnsi="Courier New"/>
      <w:szCs w:val="20"/>
    </w:rPr>
  </w:style>
  <w:style w:type="paragraph" w:styleId="9">
    <w:name w:val="Date"/>
    <w:basedOn w:val="1"/>
    <w:next w:val="1"/>
    <w:qFormat/>
    <w:uiPriority w:val="0"/>
    <w:rPr>
      <w:rFonts w:ascii="宋体"/>
      <w:sz w:val="24"/>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next w:val="19"/>
    <w:unhideWhenUsed/>
    <w:qFormat/>
    <w:uiPriority w:val="99"/>
    <w:pPr>
      <w:ind w:firstLine="420" w:firstLineChars="100"/>
    </w:pPr>
  </w:style>
  <w:style w:type="paragraph" w:styleId="19">
    <w:name w:val="Body Text First Indent 2"/>
    <w:basedOn w:val="7"/>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0"/>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p15"/>
    <w:basedOn w:val="1"/>
    <w:qFormat/>
    <w:uiPriority w:val="0"/>
    <w:pPr>
      <w:widowControl/>
      <w:ind w:firstLine="420"/>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31</Pages>
  <Words>9875</Words>
  <Characters>10527</Characters>
  <Lines>74</Lines>
  <Paragraphs>21</Paragraphs>
  <TotalTime>1</TotalTime>
  <ScaleCrop>false</ScaleCrop>
  <LinksUpToDate>false</LinksUpToDate>
  <CharactersWithSpaces>13765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2024-11-05T01:55:00Z</cp:lastPrinted>
  <dcterms:modified xsi:type="dcterms:W3CDTF">2024-12-05T01:47:13Z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5F1071F15A3E4426AC61BF9A3DD63407_13</vt:lpwstr>
  </property>
  <property fmtid="{D5CDD505-2E9C-101B-9397-08002B2CF9AE}" pid="4" name="commondata">
    <vt:lpwstr>eyJoZGlkIjoiOGI0ZjYwM2M0MTFjNzFkOGEwOWVmMTc4ZDVkOGQ3NGYifQ==</vt:lpwstr>
  </property>
</Properties>
</file>